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380D7" w14:textId="6C9DD470" w:rsidR="00AE48A1" w:rsidRPr="003F77DD" w:rsidRDefault="00AE48A1" w:rsidP="00AE48A1">
      <w:pPr>
        <w:pStyle w:val="3GPPHeader"/>
        <w:spacing w:after="60"/>
        <w:rPr>
          <w:rFonts w:cs="Arial"/>
          <w:sz w:val="32"/>
          <w:szCs w:val="32"/>
        </w:rPr>
      </w:pPr>
      <w:r w:rsidRPr="003F77DD">
        <w:rPr>
          <w:rFonts w:cs="Arial"/>
        </w:rPr>
        <w:t>3GPP RAN WG2 Meeting #1</w:t>
      </w:r>
      <w:r>
        <w:rPr>
          <w:rFonts w:cs="Arial"/>
        </w:rPr>
        <w:t>3</w:t>
      </w:r>
      <w:r w:rsidR="002044F7">
        <w:rPr>
          <w:rFonts w:cs="Arial"/>
        </w:rPr>
        <w:t>1bis</w:t>
      </w:r>
      <w:r w:rsidRPr="003F77DD">
        <w:rPr>
          <w:rFonts w:cs="Arial"/>
        </w:rPr>
        <w:tab/>
      </w:r>
      <w:r w:rsidRPr="00701CD0">
        <w:rPr>
          <w:rFonts w:cs="Arial"/>
          <w:bCs/>
          <w:sz w:val="26"/>
          <w:szCs w:val="26"/>
        </w:rPr>
        <w:t>R2-250</w:t>
      </w:r>
      <w:r w:rsidR="00CF2DAB">
        <w:rPr>
          <w:rFonts w:cs="Arial"/>
          <w:bCs/>
          <w:sz w:val="26"/>
          <w:szCs w:val="26"/>
        </w:rPr>
        <w:t>7432</w:t>
      </w:r>
    </w:p>
    <w:p w14:paraId="1702964B" w14:textId="18200671" w:rsidR="00AE48A1" w:rsidRPr="00FB5920" w:rsidRDefault="002044F7" w:rsidP="00AE48A1">
      <w:pPr>
        <w:pStyle w:val="CRCoverPage"/>
        <w:outlineLvl w:val="0"/>
        <w:rPr>
          <w:rFonts w:cs="Arial"/>
          <w:b/>
          <w:noProof/>
          <w:sz w:val="24"/>
          <w:lang w:val="en-US"/>
        </w:rPr>
      </w:pPr>
      <w:r>
        <w:rPr>
          <w:rFonts w:cs="Arial"/>
          <w:b/>
          <w:noProof/>
          <w:sz w:val="24"/>
          <w:lang w:val="en-US"/>
        </w:rPr>
        <w:t>Prague</w:t>
      </w:r>
      <w:r w:rsidR="00AE48A1" w:rsidRPr="00FB5920">
        <w:rPr>
          <w:rFonts w:cs="Arial"/>
          <w:b/>
          <w:noProof/>
          <w:sz w:val="24"/>
          <w:lang w:val="en-US"/>
        </w:rPr>
        <w:t xml:space="preserve">, </w:t>
      </w:r>
      <w:r w:rsidR="00C53708" w:rsidRPr="00C53708">
        <w:rPr>
          <w:rFonts w:cs="Arial"/>
          <w:b/>
          <w:bCs/>
          <w:noProof/>
          <w:sz w:val="24"/>
        </w:rPr>
        <w:t>Czechia</w:t>
      </w:r>
      <w:r>
        <w:rPr>
          <w:rFonts w:cs="Arial"/>
          <w:b/>
          <w:noProof/>
          <w:sz w:val="24"/>
          <w:lang w:val="en-US"/>
        </w:rPr>
        <w:t>,</w:t>
      </w:r>
      <w:r w:rsidR="00AE48A1" w:rsidRPr="00FB5920">
        <w:rPr>
          <w:rFonts w:cs="Arial"/>
          <w:b/>
          <w:noProof/>
          <w:sz w:val="24"/>
          <w:lang w:val="en-US"/>
        </w:rPr>
        <w:t xml:space="preserve">  </w:t>
      </w:r>
      <w:r w:rsidR="00C53708">
        <w:rPr>
          <w:rFonts w:cs="Arial"/>
          <w:b/>
          <w:noProof/>
          <w:sz w:val="24"/>
          <w:lang w:val="en-US"/>
        </w:rPr>
        <w:t>October</w:t>
      </w:r>
      <w:r w:rsidR="00AE48A1" w:rsidRPr="00FB5920">
        <w:rPr>
          <w:rFonts w:cs="Arial"/>
          <w:b/>
          <w:noProof/>
          <w:sz w:val="24"/>
          <w:lang w:val="en-US"/>
        </w:rPr>
        <w:t xml:space="preserve"> 1</w:t>
      </w:r>
      <w:r w:rsidR="00995BCC">
        <w:rPr>
          <w:rFonts w:cs="Arial"/>
          <w:b/>
          <w:noProof/>
          <w:sz w:val="24"/>
          <w:lang w:val="en-US"/>
        </w:rPr>
        <w:t>3</w:t>
      </w:r>
      <w:r w:rsidR="00AE48A1" w:rsidRPr="00FB5920">
        <w:rPr>
          <w:rFonts w:cs="Arial"/>
          <w:b/>
          <w:noProof/>
          <w:sz w:val="24"/>
          <w:vertAlign w:val="superscript"/>
          <w:lang w:val="en-US"/>
        </w:rPr>
        <w:t>th</w:t>
      </w:r>
      <w:r w:rsidR="00AE48A1" w:rsidRPr="00FB5920">
        <w:rPr>
          <w:rFonts w:cs="Arial"/>
          <w:b/>
          <w:noProof/>
          <w:sz w:val="24"/>
          <w:lang w:val="en-US"/>
        </w:rPr>
        <w:t xml:space="preserve"> – </w:t>
      </w:r>
      <w:r w:rsidR="00995BCC">
        <w:rPr>
          <w:rFonts w:cs="Arial"/>
          <w:b/>
          <w:noProof/>
          <w:sz w:val="24"/>
          <w:lang w:val="en-US"/>
        </w:rPr>
        <w:t>17</w:t>
      </w:r>
      <w:r w:rsidR="00995BCC" w:rsidRPr="00995BCC">
        <w:rPr>
          <w:rFonts w:cs="Arial"/>
          <w:b/>
          <w:noProof/>
          <w:sz w:val="24"/>
          <w:vertAlign w:val="superscript"/>
          <w:lang w:val="en-US"/>
        </w:rPr>
        <w:t>th</w:t>
      </w:r>
      <w:r w:rsidR="00AE48A1" w:rsidRPr="00FB5920">
        <w:rPr>
          <w:rFonts w:cs="Arial"/>
          <w:b/>
          <w:noProof/>
          <w:sz w:val="24"/>
          <w:lang w:val="en-US"/>
        </w:rPr>
        <w:t>, 2025</w:t>
      </w:r>
      <w:r w:rsidR="00AE48A1">
        <w:rPr>
          <w:rFonts w:cs="Arial"/>
          <w:b/>
          <w:noProof/>
          <w:sz w:val="24"/>
        </w:rPr>
        <w:tab/>
      </w:r>
    </w:p>
    <w:p w14:paraId="00679C0A" w14:textId="77777777" w:rsidR="001C7674" w:rsidRDefault="001C7674" w:rsidP="00EB7421">
      <w:pPr>
        <w:pStyle w:val="CRCoverPage"/>
        <w:tabs>
          <w:tab w:val="left" w:pos="1980"/>
        </w:tabs>
        <w:spacing w:line="259" w:lineRule="auto"/>
        <w:jc w:val="both"/>
        <w:rPr>
          <w:rFonts w:cs="Arial"/>
          <w:b/>
          <w:bCs/>
          <w:sz w:val="24"/>
          <w:szCs w:val="24"/>
          <w:lang w:val="en-US"/>
        </w:rPr>
      </w:pPr>
    </w:p>
    <w:p w14:paraId="228A0E9B" w14:textId="3977DE62"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2E0630">
        <w:rPr>
          <w:rFonts w:cs="Arial"/>
          <w:b/>
          <w:bCs/>
          <w:sz w:val="24"/>
          <w:szCs w:val="24"/>
          <w:lang w:val="en-US"/>
        </w:rPr>
        <w:t>10.4</w:t>
      </w:r>
    </w:p>
    <w:p w14:paraId="255F1F0F" w14:textId="77777777" w:rsidR="00EB7421" w:rsidRPr="00CA65F5" w:rsidRDefault="00EB7421" w:rsidP="005C44DF">
      <w:pPr>
        <w:tabs>
          <w:tab w:val="left" w:pos="1985"/>
        </w:tabs>
        <w:spacing w:after="120"/>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1C5B9FD6" w:rsidR="00EB7421" w:rsidRDefault="00EB7421" w:rsidP="005C44DF">
      <w:pPr>
        <w:spacing w:after="120"/>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167FF9">
        <w:rPr>
          <w:rFonts w:ascii="Arial" w:hAnsi="Arial" w:cs="Arial"/>
          <w:b/>
          <w:bCs/>
          <w:sz w:val="24"/>
          <w:szCs w:val="24"/>
        </w:rPr>
        <w:t xml:space="preserve">Connected </w:t>
      </w:r>
      <w:r w:rsidR="00804AE9" w:rsidRPr="00804AE9">
        <w:rPr>
          <w:rFonts w:ascii="Arial" w:hAnsi="Arial" w:cs="Arial"/>
          <w:b/>
          <w:bCs/>
          <w:sz w:val="24"/>
          <w:szCs w:val="24"/>
        </w:rPr>
        <w:t xml:space="preserve">Mobility </w:t>
      </w:r>
      <w:r w:rsidR="00205032">
        <w:rPr>
          <w:rFonts w:ascii="Arial" w:hAnsi="Arial" w:cs="Arial"/>
          <w:b/>
          <w:bCs/>
          <w:sz w:val="24"/>
          <w:szCs w:val="24"/>
        </w:rPr>
        <w:t>for 6GR</w:t>
      </w:r>
    </w:p>
    <w:p w14:paraId="5F4F7AE4" w14:textId="77777777" w:rsidR="00EB7421" w:rsidRPr="003630F9" w:rsidRDefault="00EB7421" w:rsidP="005C44DF">
      <w:pPr>
        <w:spacing w:after="120"/>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3A723C">
      <w:pPr>
        <w:pStyle w:val="Heading1"/>
        <w:numPr>
          <w:ilvl w:val="0"/>
          <w:numId w:val="9"/>
        </w:numPr>
        <w:pBdr>
          <w:top w:val="single" w:sz="12" w:space="5" w:color="auto"/>
        </w:pBdr>
        <w:tabs>
          <w:tab w:val="clear" w:pos="720"/>
          <w:tab w:val="num" w:pos="360"/>
          <w:tab w:val="left" w:pos="426"/>
        </w:tabs>
        <w:ind w:hanging="720"/>
        <w:rPr>
          <w:rFonts w:cs="Arial"/>
        </w:rPr>
      </w:pPr>
      <w:r>
        <w:rPr>
          <w:rFonts w:cs="Arial"/>
        </w:rPr>
        <w:t>Introduction</w:t>
      </w:r>
    </w:p>
    <w:p w14:paraId="0EE03292" w14:textId="020FA5D2" w:rsidR="00D76B04" w:rsidRPr="0052649B" w:rsidRDefault="008A5ADA" w:rsidP="009F4C5D">
      <w:pPr>
        <w:jc w:val="both"/>
        <w:rPr>
          <w:rFonts w:asciiTheme="minorHAnsi" w:hAnsiTheme="minorHAnsi" w:cstheme="minorHAnsi"/>
          <w:sz w:val="22"/>
          <w:szCs w:val="22"/>
          <w:lang w:val="en-US"/>
        </w:rPr>
      </w:pPr>
      <w:r w:rsidRPr="0052649B">
        <w:rPr>
          <w:rFonts w:asciiTheme="minorHAnsi" w:hAnsiTheme="minorHAnsi" w:cstheme="minorHAnsi"/>
          <w:sz w:val="22"/>
          <w:szCs w:val="22"/>
          <w:lang w:val="en-US"/>
        </w:rPr>
        <w:t xml:space="preserve">The </w:t>
      </w:r>
      <w:r w:rsidR="006113AA" w:rsidRPr="0052649B">
        <w:rPr>
          <w:rFonts w:asciiTheme="minorHAnsi" w:hAnsiTheme="minorHAnsi" w:cstheme="minorHAnsi"/>
          <w:sz w:val="22"/>
          <w:szCs w:val="22"/>
          <w:lang w:val="en-US"/>
        </w:rPr>
        <w:t>study on 6G</w:t>
      </w:r>
      <w:r w:rsidR="00BD4017" w:rsidRPr="0052649B">
        <w:rPr>
          <w:rFonts w:asciiTheme="minorHAnsi" w:hAnsiTheme="minorHAnsi" w:cstheme="minorHAnsi"/>
          <w:sz w:val="22"/>
          <w:szCs w:val="22"/>
          <w:lang w:val="en-US"/>
        </w:rPr>
        <w:t xml:space="preserve"> contains the following </w:t>
      </w:r>
      <w:r w:rsidR="006113AA" w:rsidRPr="0052649B">
        <w:rPr>
          <w:rFonts w:asciiTheme="minorHAnsi" w:hAnsiTheme="minorHAnsi" w:cstheme="minorHAnsi"/>
          <w:sz w:val="22"/>
          <w:szCs w:val="22"/>
          <w:lang w:val="en-US"/>
        </w:rPr>
        <w:t>mobility</w:t>
      </w:r>
      <w:r w:rsidR="00BD4017" w:rsidRPr="0052649B">
        <w:rPr>
          <w:rFonts w:asciiTheme="minorHAnsi" w:hAnsiTheme="minorHAnsi" w:cstheme="minorHAnsi"/>
          <w:sz w:val="22"/>
          <w:szCs w:val="22"/>
          <w:lang w:val="en-US"/>
        </w:rPr>
        <w:t xml:space="preserve"> related objective</w:t>
      </w:r>
      <w:r w:rsidR="009741BB" w:rsidRPr="0052649B">
        <w:rPr>
          <w:rFonts w:asciiTheme="minorHAnsi" w:hAnsiTheme="minorHAnsi" w:cstheme="minorHAnsi"/>
          <w:sz w:val="22"/>
          <w:szCs w:val="22"/>
          <w:lang w:val="en-US"/>
        </w:rPr>
        <w:t xml:space="preserve">. </w:t>
      </w:r>
    </w:p>
    <w:p w14:paraId="46366B96" w14:textId="77777777" w:rsidR="009741BB" w:rsidRDefault="009741BB" w:rsidP="009F4C5D">
      <w:pPr>
        <w:jc w:val="both"/>
        <w:rPr>
          <w:lang w:val="en-US"/>
        </w:rPr>
      </w:pPr>
    </w:p>
    <w:tbl>
      <w:tblPr>
        <w:tblStyle w:val="TableGrid"/>
        <w:tblW w:w="0" w:type="auto"/>
        <w:tblLook w:val="04A0" w:firstRow="1" w:lastRow="0" w:firstColumn="1" w:lastColumn="0" w:noHBand="0" w:noVBand="1"/>
      </w:tblPr>
      <w:tblGrid>
        <w:gridCol w:w="9629"/>
      </w:tblGrid>
      <w:tr w:rsidR="00D76B04" w14:paraId="7A508B95" w14:textId="77777777" w:rsidTr="00D76B04">
        <w:tc>
          <w:tcPr>
            <w:tcW w:w="9629" w:type="dxa"/>
          </w:tcPr>
          <w:p w14:paraId="76EF0F61" w14:textId="77777777" w:rsidR="002E0630" w:rsidRPr="005C44DF" w:rsidRDefault="002E0630" w:rsidP="002E0630">
            <w:pPr>
              <w:numPr>
                <w:ilvl w:val="0"/>
                <w:numId w:val="14"/>
              </w:numPr>
              <w:jc w:val="both"/>
            </w:pPr>
            <w:r w:rsidRPr="005C44DF">
              <w:t>Mobility for 6GR (for all RRC states), including related RRM [RAN2, RAN1, RAN4, RAN3]</w:t>
            </w:r>
          </w:p>
          <w:p w14:paraId="2033B26C" w14:textId="2D590AEF" w:rsidR="00D76B04" w:rsidRPr="005E5AF5" w:rsidRDefault="00D76B04" w:rsidP="005C44DF">
            <w:pPr>
              <w:overflowPunct w:val="0"/>
              <w:autoSpaceDE w:val="0"/>
              <w:autoSpaceDN w:val="0"/>
              <w:adjustRightInd w:val="0"/>
              <w:textAlignment w:val="baseline"/>
              <w:rPr>
                <w:highlight w:val="yellow"/>
                <w:lang w:val="en-US"/>
              </w:rPr>
            </w:pPr>
          </w:p>
        </w:tc>
      </w:tr>
    </w:tbl>
    <w:p w14:paraId="1D9A629E" w14:textId="77777777" w:rsidR="001B0F9E" w:rsidRDefault="001B0F9E" w:rsidP="00BD4017"/>
    <w:p w14:paraId="6BAA0430" w14:textId="4C053BA8" w:rsidR="006E05A4" w:rsidRPr="0052649B" w:rsidRDefault="00D81641" w:rsidP="006E05A4">
      <w:pPr>
        <w:pStyle w:val="Doc-text2"/>
        <w:ind w:left="0" w:firstLine="0"/>
        <w:rPr>
          <w:rFonts w:asciiTheme="minorHAnsi" w:hAnsiTheme="minorHAnsi" w:cstheme="minorHAnsi"/>
          <w:sz w:val="22"/>
          <w:szCs w:val="22"/>
        </w:rPr>
      </w:pPr>
      <w:r w:rsidRPr="0052649B">
        <w:rPr>
          <w:rFonts w:asciiTheme="minorHAnsi" w:hAnsiTheme="minorHAnsi" w:cstheme="minorHAnsi"/>
          <w:sz w:val="22"/>
          <w:szCs w:val="22"/>
        </w:rPr>
        <w:t xml:space="preserve">This contribution outlines initial views on mobility in 6G, with a focus on Connected mode operation. NR introduced multiple mobility schemes (L3 HO, CHO, LTM, DAPS), which together created signaling overhead, redundancy, and implementation complexity. In 6G, mobility should be </w:t>
      </w:r>
      <w:r w:rsidR="00205032">
        <w:rPr>
          <w:rFonts w:asciiTheme="minorHAnsi" w:hAnsiTheme="minorHAnsi" w:cstheme="minorHAnsi"/>
          <w:sz w:val="22"/>
          <w:szCs w:val="22"/>
        </w:rPr>
        <w:t>based on a s</w:t>
      </w:r>
      <w:r w:rsidR="00205032" w:rsidRPr="00205032">
        <w:rPr>
          <w:rFonts w:asciiTheme="minorHAnsi" w:hAnsiTheme="minorHAnsi" w:cstheme="minorHAnsi"/>
          <w:sz w:val="22"/>
          <w:szCs w:val="22"/>
        </w:rPr>
        <w:t xml:space="preserve">ingle </w:t>
      </w:r>
      <w:proofErr w:type="gramStart"/>
      <w:r w:rsidR="00205032" w:rsidRPr="00205032">
        <w:rPr>
          <w:rFonts w:asciiTheme="minorHAnsi" w:hAnsiTheme="minorHAnsi" w:cstheme="minorHAnsi"/>
          <w:sz w:val="22"/>
          <w:szCs w:val="22"/>
        </w:rPr>
        <w:t xml:space="preserve">design </w:t>
      </w:r>
      <w:r w:rsidRPr="0052649B">
        <w:rPr>
          <w:rFonts w:asciiTheme="minorHAnsi" w:hAnsiTheme="minorHAnsi" w:cstheme="minorHAnsi"/>
          <w:sz w:val="22"/>
          <w:szCs w:val="22"/>
        </w:rPr>
        <w:t>,</w:t>
      </w:r>
      <w:proofErr w:type="gramEnd"/>
      <w:r w:rsidRPr="0052649B">
        <w:rPr>
          <w:rFonts w:asciiTheme="minorHAnsi" w:hAnsiTheme="minorHAnsi" w:cstheme="minorHAnsi"/>
          <w:sz w:val="22"/>
          <w:szCs w:val="22"/>
        </w:rPr>
        <w:t xml:space="preserve"> delivering robust and low-latency procedures suitable for diverse services (XR, AI, mission-critical).</w:t>
      </w:r>
    </w:p>
    <w:p w14:paraId="030FC425" w14:textId="77777777" w:rsidR="00C627A5" w:rsidRPr="0052649B" w:rsidRDefault="00C627A5" w:rsidP="00A53E10">
      <w:pPr>
        <w:pStyle w:val="Doc-text2"/>
        <w:ind w:left="0" w:firstLine="0"/>
        <w:rPr>
          <w:sz w:val="22"/>
          <w:szCs w:val="22"/>
        </w:rPr>
      </w:pPr>
    </w:p>
    <w:p w14:paraId="78645C98" w14:textId="165834D6" w:rsidR="00EB7421" w:rsidRDefault="00EB7421" w:rsidP="003A723C">
      <w:pPr>
        <w:pStyle w:val="Heading1"/>
        <w:numPr>
          <w:ilvl w:val="0"/>
          <w:numId w:val="9"/>
        </w:numPr>
        <w:pBdr>
          <w:top w:val="single" w:sz="12" w:space="5" w:color="auto"/>
        </w:pBdr>
        <w:tabs>
          <w:tab w:val="clear" w:pos="720"/>
          <w:tab w:val="num" w:pos="360"/>
          <w:tab w:val="left" w:pos="426"/>
        </w:tabs>
        <w:ind w:hanging="720"/>
        <w:rPr>
          <w:rFonts w:cs="Arial"/>
        </w:rPr>
      </w:pPr>
      <w:r>
        <w:rPr>
          <w:rFonts w:cs="Arial"/>
        </w:rPr>
        <w:t>Discussion</w:t>
      </w:r>
    </w:p>
    <w:p w14:paraId="5CCA3671" w14:textId="2F6FD378" w:rsidR="0052649B" w:rsidRPr="0052649B" w:rsidRDefault="0052649B" w:rsidP="00D63A77">
      <w:pPr>
        <w:spacing w:before="100" w:beforeAutospacing="1" w:after="100" w:afterAutospacing="1"/>
        <w:rPr>
          <w:rFonts w:asciiTheme="minorHAnsi" w:eastAsia="Times New Roman" w:hAnsiTheme="minorHAnsi" w:cstheme="minorHAnsi"/>
          <w:sz w:val="22"/>
          <w:szCs w:val="22"/>
          <w:lang w:eastAsia="en-GB"/>
        </w:rPr>
      </w:pPr>
      <w:r w:rsidRPr="0052649B">
        <w:rPr>
          <w:rFonts w:asciiTheme="minorHAnsi" w:eastAsia="Times New Roman" w:hAnsiTheme="minorHAnsi" w:cstheme="minorHAnsi"/>
          <w:sz w:val="22"/>
          <w:szCs w:val="22"/>
          <w:lang w:eastAsia="en-GB"/>
        </w:rPr>
        <w:t xml:space="preserve">Mobility in 6G Connected mode should be built on a </w:t>
      </w:r>
      <w:r w:rsidR="00205032">
        <w:rPr>
          <w:rFonts w:asciiTheme="minorHAnsi" w:hAnsiTheme="minorHAnsi" w:cstheme="minorHAnsi"/>
          <w:sz w:val="22"/>
          <w:szCs w:val="22"/>
        </w:rPr>
        <w:t>s</w:t>
      </w:r>
      <w:r w:rsidR="00205032" w:rsidRPr="00205032">
        <w:rPr>
          <w:rFonts w:asciiTheme="minorHAnsi" w:hAnsiTheme="minorHAnsi" w:cstheme="minorHAnsi"/>
          <w:sz w:val="22"/>
          <w:szCs w:val="22"/>
        </w:rPr>
        <w:t>ingle design for the mobility framework that support</w:t>
      </w:r>
      <w:r w:rsidR="00205032">
        <w:rPr>
          <w:rFonts w:asciiTheme="minorHAnsi" w:hAnsiTheme="minorHAnsi" w:cstheme="minorHAnsi"/>
          <w:sz w:val="22"/>
          <w:szCs w:val="22"/>
        </w:rPr>
        <w:t>s</w:t>
      </w:r>
      <w:r w:rsidR="00205032" w:rsidRPr="00205032">
        <w:rPr>
          <w:rFonts w:asciiTheme="minorHAnsi" w:hAnsiTheme="minorHAnsi" w:cstheme="minorHAnsi"/>
          <w:sz w:val="22"/>
          <w:szCs w:val="22"/>
        </w:rPr>
        <w:t xml:space="preserve"> L3-based mobility, LTM and CHO</w:t>
      </w:r>
      <w:r w:rsidRPr="0052649B">
        <w:rPr>
          <w:rFonts w:asciiTheme="minorHAnsi" w:eastAsia="Times New Roman" w:hAnsiTheme="minorHAnsi" w:cstheme="minorHAnsi"/>
          <w:sz w:val="22"/>
          <w:szCs w:val="22"/>
          <w:lang w:eastAsia="en-GB"/>
        </w:rPr>
        <w:t>. By consolidating existing mechanisms, streamlining measurements and reconfiguration, and enabling low-latency procedures, 6G can provide robust and efficient mobility suitable for diverse services.</w:t>
      </w:r>
    </w:p>
    <w:p w14:paraId="0830C6F6" w14:textId="53EA874F" w:rsidR="00D63A77" w:rsidRPr="00CF4DC0" w:rsidRDefault="000E4DEC" w:rsidP="00351DFD">
      <w:pPr>
        <w:pStyle w:val="Heading2"/>
      </w:pPr>
      <w:r>
        <w:t>2.1</w:t>
      </w:r>
      <w:r>
        <w:tab/>
      </w:r>
      <w:r w:rsidR="00D63A77" w:rsidRPr="00CF4DC0">
        <w:t>6G Mobility Design Considerations</w:t>
      </w:r>
    </w:p>
    <w:p w14:paraId="27722110" w14:textId="70106966" w:rsidR="00DA5E0D" w:rsidRDefault="00A161B0" w:rsidP="00A161B0">
      <w:pPr>
        <w:spacing w:before="100" w:beforeAutospacing="1" w:after="100" w:afterAutospacing="1"/>
        <w:rPr>
          <w:rFonts w:asciiTheme="minorHAnsi" w:eastAsia="Times New Roman" w:hAnsiTheme="minorHAnsi" w:cstheme="minorHAnsi"/>
          <w:sz w:val="22"/>
          <w:szCs w:val="22"/>
          <w:lang w:eastAsia="en-GB"/>
        </w:rPr>
      </w:pPr>
      <w:r w:rsidRPr="00D63A77">
        <w:rPr>
          <w:rFonts w:asciiTheme="minorHAnsi" w:eastAsia="Times New Roman" w:hAnsiTheme="minorHAnsi" w:cstheme="minorHAnsi"/>
          <w:sz w:val="22"/>
          <w:szCs w:val="22"/>
          <w:lang w:eastAsia="en-GB"/>
        </w:rPr>
        <w:t xml:space="preserve">Connected mode mobility </w:t>
      </w:r>
      <w:r w:rsidRPr="00CF4DC0">
        <w:rPr>
          <w:rFonts w:asciiTheme="minorHAnsi" w:eastAsia="Times New Roman" w:hAnsiTheme="minorHAnsi" w:cstheme="minorHAnsi"/>
          <w:sz w:val="22"/>
          <w:szCs w:val="22"/>
          <w:lang w:eastAsia="en-GB"/>
        </w:rPr>
        <w:t xml:space="preserve">for 6G </w:t>
      </w:r>
      <w:r w:rsidRPr="00D63A77">
        <w:rPr>
          <w:rFonts w:asciiTheme="minorHAnsi" w:eastAsia="Times New Roman" w:hAnsiTheme="minorHAnsi" w:cstheme="minorHAnsi"/>
          <w:sz w:val="22"/>
          <w:szCs w:val="22"/>
          <w:lang w:eastAsia="en-GB"/>
        </w:rPr>
        <w:t xml:space="preserve">should be designed from the start as a lean, </w:t>
      </w:r>
      <w:r w:rsidR="00205032">
        <w:rPr>
          <w:rFonts w:asciiTheme="minorHAnsi" w:eastAsia="Times New Roman" w:hAnsiTheme="minorHAnsi" w:cstheme="minorHAnsi"/>
          <w:sz w:val="22"/>
          <w:szCs w:val="22"/>
          <w:lang w:eastAsia="en-GB"/>
        </w:rPr>
        <w:t>single design</w:t>
      </w:r>
      <w:r w:rsidRPr="00D63A77">
        <w:rPr>
          <w:rFonts w:asciiTheme="minorHAnsi" w:eastAsia="Times New Roman" w:hAnsiTheme="minorHAnsi" w:cstheme="minorHAnsi"/>
          <w:sz w:val="22"/>
          <w:szCs w:val="22"/>
          <w:lang w:eastAsia="en-GB"/>
        </w:rPr>
        <w:t xml:space="preserve"> that minimizes signaling while ensuring robustness.</w:t>
      </w:r>
      <w:r w:rsidR="00F6688C" w:rsidRPr="00CF4DC0">
        <w:rPr>
          <w:rFonts w:asciiTheme="minorHAnsi" w:eastAsia="Times New Roman" w:hAnsiTheme="minorHAnsi" w:cstheme="minorHAnsi"/>
          <w:sz w:val="22"/>
          <w:szCs w:val="22"/>
          <w:lang w:eastAsia="en-GB"/>
        </w:rPr>
        <w:t xml:space="preserve"> </w:t>
      </w:r>
    </w:p>
    <w:p w14:paraId="1E99C178" w14:textId="0223DFE0" w:rsidR="00A161B0" w:rsidRPr="00D63A77" w:rsidRDefault="00F6688C" w:rsidP="00A161B0">
      <w:pPr>
        <w:spacing w:before="100" w:beforeAutospacing="1" w:after="100" w:afterAutospacing="1"/>
        <w:rPr>
          <w:rFonts w:asciiTheme="minorHAnsi" w:eastAsia="Times New Roman" w:hAnsiTheme="minorHAnsi" w:cstheme="minorHAnsi"/>
          <w:sz w:val="22"/>
          <w:szCs w:val="22"/>
          <w:lang w:eastAsia="en-GB"/>
        </w:rPr>
      </w:pPr>
      <w:r w:rsidRPr="00CF4DC0">
        <w:rPr>
          <w:rFonts w:asciiTheme="minorHAnsi" w:eastAsia="Times New Roman" w:hAnsiTheme="minorHAnsi" w:cstheme="minorHAnsi"/>
          <w:sz w:val="22"/>
          <w:szCs w:val="22"/>
          <w:lang w:eastAsia="en-GB"/>
        </w:rPr>
        <w:t>The following drawbacks from NR should be considered</w:t>
      </w:r>
      <w:r w:rsidR="00DA5E0D">
        <w:rPr>
          <w:rFonts w:asciiTheme="minorHAnsi" w:eastAsia="Times New Roman" w:hAnsiTheme="minorHAnsi" w:cstheme="minorHAnsi"/>
          <w:sz w:val="22"/>
          <w:szCs w:val="22"/>
          <w:lang w:eastAsia="en-GB"/>
        </w:rPr>
        <w:t>:</w:t>
      </w:r>
    </w:p>
    <w:p w14:paraId="3783C94B" w14:textId="0F0226DA" w:rsidR="00F6688C" w:rsidRPr="00383F38" w:rsidRDefault="00D63A77" w:rsidP="00F6688C">
      <w:pPr>
        <w:pStyle w:val="ListParagraph"/>
        <w:numPr>
          <w:ilvl w:val="0"/>
          <w:numId w:val="12"/>
        </w:numPr>
        <w:spacing w:before="100" w:beforeAutospacing="1" w:after="100" w:afterAutospacing="1"/>
        <w:rPr>
          <w:rFonts w:asciiTheme="minorHAnsi" w:eastAsia="Times New Roman" w:hAnsiTheme="minorHAnsi" w:cstheme="minorHAnsi"/>
          <w:lang w:eastAsia="en-GB"/>
        </w:rPr>
      </w:pPr>
      <w:r w:rsidRPr="00383F38">
        <w:rPr>
          <w:rFonts w:asciiTheme="minorHAnsi" w:eastAsia="Times New Roman" w:hAnsiTheme="minorHAnsi" w:cstheme="minorHAnsi"/>
          <w:lang w:eastAsia="en-GB"/>
        </w:rPr>
        <w:t xml:space="preserve">Fragmentation </w:t>
      </w:r>
      <w:r w:rsidR="00F6688C" w:rsidRPr="00383F38">
        <w:rPr>
          <w:rFonts w:asciiTheme="minorHAnsi" w:eastAsia="Times New Roman" w:hAnsiTheme="minorHAnsi" w:cstheme="minorHAnsi"/>
          <w:lang w:eastAsia="en-GB"/>
        </w:rPr>
        <w:t xml:space="preserve">- </w:t>
      </w:r>
      <w:r w:rsidRPr="00383F38">
        <w:rPr>
          <w:rFonts w:asciiTheme="minorHAnsi" w:eastAsia="Times New Roman" w:hAnsiTheme="minorHAnsi" w:cstheme="minorHAnsi"/>
          <w:lang w:eastAsia="en-GB"/>
        </w:rPr>
        <w:t>Mobility mechanisms such as L3 HO, CHO, and LTM were developed in parallel. Their coexistence created overlapping procedures, duplicated signaling, and heavy configuration overhead</w:t>
      </w:r>
      <w:r w:rsidR="00E94BE8" w:rsidRPr="00383F38">
        <w:rPr>
          <w:rFonts w:asciiTheme="minorHAnsi" w:eastAsia="Times New Roman" w:hAnsiTheme="minorHAnsi" w:cstheme="minorHAnsi"/>
          <w:lang w:eastAsia="en-GB"/>
        </w:rPr>
        <w:t>.</w:t>
      </w:r>
    </w:p>
    <w:p w14:paraId="71047698" w14:textId="657BCE43" w:rsidR="00D63A77" w:rsidRPr="00383F38" w:rsidRDefault="00D63A77" w:rsidP="00F6688C">
      <w:pPr>
        <w:pStyle w:val="ListParagraph"/>
        <w:numPr>
          <w:ilvl w:val="0"/>
          <w:numId w:val="12"/>
        </w:numPr>
        <w:spacing w:before="100" w:beforeAutospacing="1" w:after="100" w:afterAutospacing="1"/>
        <w:rPr>
          <w:rFonts w:asciiTheme="minorHAnsi" w:eastAsia="Times New Roman" w:hAnsiTheme="minorHAnsi" w:cstheme="minorHAnsi"/>
          <w:lang w:eastAsia="en-GB"/>
        </w:rPr>
      </w:pPr>
      <w:r w:rsidRPr="00383F38">
        <w:rPr>
          <w:rFonts w:asciiTheme="minorHAnsi" w:eastAsia="Times New Roman" w:hAnsiTheme="minorHAnsi" w:cstheme="minorHAnsi"/>
          <w:lang w:eastAsia="en-GB"/>
        </w:rPr>
        <w:t xml:space="preserve">Latency and interruption </w:t>
      </w:r>
      <w:r w:rsidR="00F6688C" w:rsidRPr="00383F38">
        <w:rPr>
          <w:rFonts w:asciiTheme="minorHAnsi" w:eastAsia="Times New Roman" w:hAnsiTheme="minorHAnsi" w:cstheme="minorHAnsi"/>
          <w:lang w:eastAsia="en-GB"/>
        </w:rPr>
        <w:t xml:space="preserve">- </w:t>
      </w:r>
      <w:r w:rsidR="00205032" w:rsidRPr="00383F38">
        <w:rPr>
          <w:rFonts w:asciiTheme="minorHAnsi" w:eastAsia="Times New Roman" w:hAnsiTheme="minorHAnsi" w:cstheme="minorHAnsi"/>
          <w:lang w:eastAsia="en-GB"/>
        </w:rPr>
        <w:t>In NR, handovers can still cause short service interruptions. For future services such as XR or URLLC, further reductions in latency and interruption time will be important to maintain user experience</w:t>
      </w:r>
      <w:r w:rsidRPr="00383F38">
        <w:rPr>
          <w:rFonts w:asciiTheme="minorHAnsi" w:eastAsia="Times New Roman" w:hAnsiTheme="minorHAnsi" w:cstheme="minorHAnsi"/>
          <w:lang w:eastAsia="en-GB"/>
        </w:rPr>
        <w:t>.</w:t>
      </w:r>
    </w:p>
    <w:p w14:paraId="534694B6" w14:textId="24FC4988" w:rsidR="00D63A77" w:rsidRPr="00383F38" w:rsidRDefault="00D63A77" w:rsidP="00F6688C">
      <w:pPr>
        <w:pStyle w:val="ListParagraph"/>
        <w:numPr>
          <w:ilvl w:val="0"/>
          <w:numId w:val="12"/>
        </w:numPr>
        <w:spacing w:before="100" w:beforeAutospacing="1" w:after="100" w:afterAutospacing="1"/>
        <w:rPr>
          <w:rFonts w:asciiTheme="minorHAnsi" w:eastAsia="Times New Roman" w:hAnsiTheme="minorHAnsi" w:cstheme="minorHAnsi"/>
          <w:lang w:eastAsia="en-GB"/>
        </w:rPr>
      </w:pPr>
      <w:r w:rsidRPr="00383F38">
        <w:rPr>
          <w:rFonts w:asciiTheme="minorHAnsi" w:eastAsia="Times New Roman" w:hAnsiTheme="minorHAnsi" w:cstheme="minorHAnsi"/>
          <w:lang w:eastAsia="en-GB"/>
        </w:rPr>
        <w:t>Measurement duplication</w:t>
      </w:r>
      <w:r w:rsidR="00F6688C" w:rsidRPr="00383F38">
        <w:rPr>
          <w:rFonts w:asciiTheme="minorHAnsi" w:eastAsia="Times New Roman" w:hAnsiTheme="minorHAnsi" w:cstheme="minorHAnsi"/>
          <w:lang w:eastAsia="en-GB"/>
        </w:rPr>
        <w:t xml:space="preserve"> - </w:t>
      </w:r>
      <w:r w:rsidRPr="00383F38">
        <w:rPr>
          <w:rFonts w:asciiTheme="minorHAnsi" w:eastAsia="Times New Roman" w:hAnsiTheme="minorHAnsi" w:cstheme="minorHAnsi"/>
          <w:lang w:eastAsia="en-GB"/>
        </w:rPr>
        <w:t xml:space="preserve">L1 and L3 measurements are configured separately, resulting in </w:t>
      </w:r>
      <w:r w:rsidR="00A03A6A" w:rsidRPr="00383F38">
        <w:rPr>
          <w:rFonts w:asciiTheme="minorHAnsi" w:eastAsia="Times New Roman" w:hAnsiTheme="minorHAnsi" w:cstheme="minorHAnsi"/>
          <w:lang w:eastAsia="en-GB"/>
        </w:rPr>
        <w:t>duplicated reference signals and higher UE measurement burden</w:t>
      </w:r>
      <w:r w:rsidRPr="00383F38">
        <w:rPr>
          <w:rFonts w:asciiTheme="minorHAnsi" w:eastAsia="Times New Roman" w:hAnsiTheme="minorHAnsi" w:cstheme="minorHAnsi"/>
          <w:lang w:eastAsia="en-GB"/>
        </w:rPr>
        <w:t>.</w:t>
      </w:r>
    </w:p>
    <w:p w14:paraId="55C3EEBF" w14:textId="7D9DB7DA" w:rsidR="00D63A77" w:rsidRPr="00383F38" w:rsidRDefault="00D63A77" w:rsidP="00F6688C">
      <w:pPr>
        <w:pStyle w:val="ListParagraph"/>
        <w:numPr>
          <w:ilvl w:val="0"/>
          <w:numId w:val="12"/>
        </w:numPr>
        <w:spacing w:before="100" w:beforeAutospacing="1" w:after="100" w:afterAutospacing="1"/>
        <w:rPr>
          <w:rFonts w:asciiTheme="minorHAnsi" w:eastAsia="Times New Roman" w:hAnsiTheme="minorHAnsi" w:cstheme="minorHAnsi"/>
          <w:lang w:eastAsia="en-GB"/>
        </w:rPr>
      </w:pPr>
      <w:r w:rsidRPr="00383F38">
        <w:rPr>
          <w:rFonts w:asciiTheme="minorHAnsi" w:eastAsia="Times New Roman" w:hAnsiTheme="minorHAnsi" w:cstheme="minorHAnsi"/>
          <w:lang w:eastAsia="en-GB"/>
        </w:rPr>
        <w:t>Complexity</w:t>
      </w:r>
      <w:r w:rsidR="00F6688C" w:rsidRPr="00383F38">
        <w:rPr>
          <w:rFonts w:asciiTheme="minorHAnsi" w:eastAsia="Times New Roman" w:hAnsiTheme="minorHAnsi" w:cstheme="minorHAnsi"/>
          <w:lang w:eastAsia="en-GB"/>
        </w:rPr>
        <w:t xml:space="preserve"> - </w:t>
      </w:r>
      <w:r w:rsidR="00205032" w:rsidRPr="00383F38">
        <w:rPr>
          <w:rFonts w:asciiTheme="minorHAnsi" w:eastAsia="Times New Roman" w:hAnsiTheme="minorHAnsi" w:cstheme="minorHAnsi"/>
          <w:lang w:eastAsia="en-GB"/>
        </w:rPr>
        <w:t xml:space="preserve">Features such as CHO and DAPS introduced additional signaling to maintain backward compatibility. A simplified baseline in 6G can help reduce </w:t>
      </w:r>
      <w:proofErr w:type="spellStart"/>
      <w:r w:rsidR="00205032" w:rsidRPr="00383F38">
        <w:rPr>
          <w:rFonts w:asciiTheme="minorHAnsi" w:eastAsia="Times New Roman" w:hAnsiTheme="minorHAnsi" w:cstheme="minorHAnsi"/>
          <w:lang w:eastAsia="en-GB"/>
        </w:rPr>
        <w:t>signaling</w:t>
      </w:r>
      <w:proofErr w:type="spellEnd"/>
      <w:r w:rsidR="00205032" w:rsidRPr="00383F38">
        <w:rPr>
          <w:rFonts w:asciiTheme="minorHAnsi" w:eastAsia="Times New Roman" w:hAnsiTheme="minorHAnsi" w:cstheme="minorHAnsi"/>
          <w:lang w:eastAsia="en-GB"/>
        </w:rPr>
        <w:t xml:space="preserve"> load</w:t>
      </w:r>
      <w:r w:rsidRPr="00383F38">
        <w:rPr>
          <w:rFonts w:asciiTheme="minorHAnsi" w:eastAsia="Times New Roman" w:hAnsiTheme="minorHAnsi" w:cstheme="minorHAnsi"/>
          <w:lang w:eastAsia="en-GB"/>
        </w:rPr>
        <w:t>.</w:t>
      </w:r>
    </w:p>
    <w:p w14:paraId="64FD968D" w14:textId="58D1ADBC" w:rsidR="00E037C4" w:rsidRPr="00383F38" w:rsidRDefault="00F3447F" w:rsidP="00F6688C">
      <w:pPr>
        <w:pStyle w:val="ListParagraph"/>
        <w:numPr>
          <w:ilvl w:val="0"/>
          <w:numId w:val="12"/>
        </w:numPr>
        <w:spacing w:before="100" w:beforeAutospacing="1" w:after="100" w:afterAutospacing="1"/>
        <w:rPr>
          <w:rFonts w:asciiTheme="minorHAnsi" w:eastAsia="Times New Roman" w:hAnsiTheme="minorHAnsi" w:cstheme="minorHAnsi"/>
          <w:lang w:eastAsia="en-GB"/>
        </w:rPr>
      </w:pPr>
      <w:r w:rsidRPr="00383F38">
        <w:rPr>
          <w:rFonts w:asciiTheme="minorHAnsi" w:eastAsia="Times New Roman" w:hAnsiTheme="minorHAnsi" w:cstheme="minorHAnsi"/>
          <w:lang w:eastAsia="en-GB"/>
        </w:rPr>
        <w:t xml:space="preserve">Limited </w:t>
      </w:r>
      <w:r w:rsidR="00D63A77" w:rsidRPr="00383F38">
        <w:rPr>
          <w:rFonts w:asciiTheme="minorHAnsi" w:eastAsia="Times New Roman" w:hAnsiTheme="minorHAnsi" w:cstheme="minorHAnsi"/>
          <w:lang w:eastAsia="en-GB"/>
        </w:rPr>
        <w:t xml:space="preserve">Deployment </w:t>
      </w:r>
      <w:r w:rsidR="00F6688C" w:rsidRPr="00383F38">
        <w:rPr>
          <w:rFonts w:asciiTheme="minorHAnsi" w:eastAsia="Times New Roman" w:hAnsiTheme="minorHAnsi" w:cstheme="minorHAnsi"/>
          <w:lang w:eastAsia="en-GB"/>
        </w:rPr>
        <w:t xml:space="preserve">- </w:t>
      </w:r>
      <w:r w:rsidR="00205032" w:rsidRPr="00383F38">
        <w:rPr>
          <w:rFonts w:asciiTheme="minorHAnsi" w:eastAsia="Times New Roman" w:hAnsiTheme="minorHAnsi" w:cstheme="minorHAnsi"/>
          <w:lang w:eastAsia="en-GB"/>
        </w:rPr>
        <w:t xml:space="preserve">Some advanced mobility features in NR have seen limited deployment so far, partly due to signaling overhead and the need for cross-vendor interoperability. </w:t>
      </w:r>
    </w:p>
    <w:p w14:paraId="010EFDB2" w14:textId="77777777" w:rsidR="00E037C4" w:rsidRDefault="00E037C4" w:rsidP="005C44DF">
      <w:pPr>
        <w:pStyle w:val="ListParagraph"/>
        <w:spacing w:before="100" w:beforeAutospacing="1" w:after="100" w:afterAutospacing="1"/>
        <w:rPr>
          <w:rFonts w:asciiTheme="minorHAnsi" w:eastAsia="Times New Roman" w:hAnsiTheme="minorHAnsi" w:cstheme="minorHAnsi"/>
          <w:lang w:eastAsia="en-GB"/>
        </w:rPr>
      </w:pPr>
    </w:p>
    <w:p w14:paraId="21EDF1DB" w14:textId="13D65769" w:rsidR="00CF4DC0" w:rsidRPr="005C44DF" w:rsidRDefault="00205032" w:rsidP="00DA5E0D">
      <w:pPr>
        <w:spacing w:before="100" w:beforeAutospacing="1" w:after="100" w:afterAutospacing="1"/>
        <w:rPr>
          <w:rFonts w:asciiTheme="minorHAnsi" w:eastAsia="Times New Roman" w:hAnsiTheme="minorHAnsi" w:cstheme="minorHAnsi"/>
          <w:sz w:val="22"/>
          <w:szCs w:val="22"/>
          <w:lang w:eastAsia="en-GB"/>
        </w:rPr>
      </w:pPr>
      <w:r w:rsidRPr="005C44DF">
        <w:rPr>
          <w:rFonts w:asciiTheme="minorHAnsi" w:eastAsia="Times New Roman" w:hAnsiTheme="minorHAnsi" w:cstheme="minorHAnsi"/>
          <w:sz w:val="22"/>
          <w:szCs w:val="22"/>
          <w:lang w:eastAsia="en-GB"/>
        </w:rPr>
        <w:lastRenderedPageBreak/>
        <w:t>6G offers an opportunity to streamline design for wider adoption</w:t>
      </w:r>
      <w:r w:rsidR="00E037C4">
        <w:rPr>
          <w:rFonts w:asciiTheme="minorHAnsi" w:eastAsia="Times New Roman" w:hAnsiTheme="minorHAnsi" w:cstheme="minorHAnsi"/>
          <w:sz w:val="22"/>
          <w:szCs w:val="22"/>
          <w:lang w:eastAsia="en-GB"/>
        </w:rPr>
        <w:t xml:space="preserve"> and the </w:t>
      </w:r>
      <w:r w:rsidR="00DA5E0D" w:rsidRPr="005C44DF">
        <w:rPr>
          <w:rFonts w:asciiTheme="minorHAnsi" w:eastAsia="Times New Roman" w:hAnsiTheme="minorHAnsi" w:cstheme="minorHAnsi"/>
          <w:sz w:val="22"/>
          <w:szCs w:val="22"/>
          <w:lang w:eastAsia="en-GB"/>
        </w:rPr>
        <w:t>following design targets should be considered</w:t>
      </w:r>
      <w:r w:rsidR="00E037C4">
        <w:rPr>
          <w:rFonts w:asciiTheme="minorHAnsi" w:eastAsia="Times New Roman" w:hAnsiTheme="minorHAnsi" w:cstheme="minorHAnsi"/>
          <w:sz w:val="22"/>
          <w:szCs w:val="22"/>
          <w:lang w:eastAsia="en-GB"/>
        </w:rPr>
        <w:t xml:space="preserve"> to achieve that</w:t>
      </w:r>
      <w:r w:rsidR="00DA5E0D" w:rsidRPr="005C44DF">
        <w:rPr>
          <w:rFonts w:asciiTheme="minorHAnsi" w:eastAsia="Times New Roman" w:hAnsiTheme="minorHAnsi" w:cstheme="minorHAnsi"/>
          <w:sz w:val="22"/>
          <w:szCs w:val="22"/>
          <w:lang w:eastAsia="en-GB"/>
        </w:rPr>
        <w:t>:</w:t>
      </w:r>
    </w:p>
    <w:p w14:paraId="418A7995" w14:textId="77777777" w:rsidR="00222723" w:rsidRPr="00222723" w:rsidRDefault="00222723" w:rsidP="00222723">
      <w:pPr>
        <w:pStyle w:val="ListParagraph"/>
        <w:numPr>
          <w:ilvl w:val="0"/>
          <w:numId w:val="13"/>
        </w:numPr>
        <w:rPr>
          <w:rFonts w:asciiTheme="minorHAnsi" w:hAnsiTheme="minorHAnsi" w:cstheme="minorHAnsi"/>
        </w:rPr>
      </w:pPr>
      <w:r w:rsidRPr="00222723">
        <w:rPr>
          <w:rFonts w:asciiTheme="minorHAnsi" w:hAnsiTheme="minorHAnsi" w:cstheme="minorHAnsi"/>
          <w:b/>
          <w:bCs/>
        </w:rPr>
        <w:t>Simplification:</w:t>
      </w:r>
      <w:r w:rsidRPr="00222723">
        <w:rPr>
          <w:rFonts w:asciiTheme="minorHAnsi" w:hAnsiTheme="minorHAnsi" w:cstheme="minorHAnsi"/>
        </w:rPr>
        <w:t xml:space="preserve"> Reduces signaling overhead and eases both network and device implementation.</w:t>
      </w:r>
    </w:p>
    <w:p w14:paraId="786711A8" w14:textId="0C3A299C" w:rsidR="00222723" w:rsidRPr="00222723" w:rsidRDefault="00222723" w:rsidP="00222723">
      <w:pPr>
        <w:pStyle w:val="ListParagraph"/>
        <w:numPr>
          <w:ilvl w:val="0"/>
          <w:numId w:val="13"/>
        </w:numPr>
        <w:rPr>
          <w:rFonts w:asciiTheme="minorHAnsi" w:hAnsiTheme="minorHAnsi" w:cstheme="minorHAnsi"/>
        </w:rPr>
      </w:pPr>
      <w:r w:rsidRPr="00222723">
        <w:rPr>
          <w:rFonts w:asciiTheme="minorHAnsi" w:hAnsiTheme="minorHAnsi" w:cstheme="minorHAnsi"/>
          <w:b/>
          <w:bCs/>
        </w:rPr>
        <w:t>Robustness:</w:t>
      </w:r>
      <w:r w:rsidRPr="00222723">
        <w:rPr>
          <w:rFonts w:asciiTheme="minorHAnsi" w:hAnsiTheme="minorHAnsi" w:cstheme="minorHAnsi"/>
        </w:rPr>
        <w:t xml:space="preserve"> A </w:t>
      </w:r>
      <w:r w:rsidR="00205032">
        <w:rPr>
          <w:rFonts w:asciiTheme="minorHAnsi" w:hAnsiTheme="minorHAnsi" w:cstheme="minorHAnsi"/>
        </w:rPr>
        <w:t>single design supporting</w:t>
      </w:r>
      <w:r w:rsidR="00205032" w:rsidRPr="00222723">
        <w:rPr>
          <w:rFonts w:asciiTheme="minorHAnsi" w:hAnsiTheme="minorHAnsi" w:cstheme="minorHAnsi"/>
        </w:rPr>
        <w:t xml:space="preserve"> </w:t>
      </w:r>
      <w:r w:rsidRPr="00222723">
        <w:rPr>
          <w:rFonts w:asciiTheme="minorHAnsi" w:hAnsiTheme="minorHAnsi" w:cstheme="minorHAnsi"/>
        </w:rPr>
        <w:t>L3/LTM improves mobility success rates and reduces handover failures.</w:t>
      </w:r>
    </w:p>
    <w:p w14:paraId="251D53A4" w14:textId="77777777" w:rsidR="00222723" w:rsidRPr="00222723" w:rsidRDefault="00222723" w:rsidP="00222723">
      <w:pPr>
        <w:pStyle w:val="ListParagraph"/>
        <w:numPr>
          <w:ilvl w:val="0"/>
          <w:numId w:val="13"/>
        </w:numPr>
        <w:rPr>
          <w:rFonts w:asciiTheme="minorHAnsi" w:hAnsiTheme="minorHAnsi" w:cstheme="minorHAnsi"/>
        </w:rPr>
      </w:pPr>
      <w:r w:rsidRPr="00222723">
        <w:rPr>
          <w:rFonts w:asciiTheme="minorHAnsi" w:hAnsiTheme="minorHAnsi" w:cstheme="minorHAnsi"/>
          <w:b/>
          <w:bCs/>
        </w:rPr>
        <w:t>Low latency:</w:t>
      </w:r>
      <w:r w:rsidRPr="00222723">
        <w:rPr>
          <w:rFonts w:asciiTheme="minorHAnsi" w:hAnsiTheme="minorHAnsi" w:cstheme="minorHAnsi"/>
        </w:rPr>
        <w:t xml:space="preserve"> RACH-less handover and early TA acquisition enable seamless mobility with minimal service interruption.</w:t>
      </w:r>
    </w:p>
    <w:p w14:paraId="711E8CEC" w14:textId="1559AFA1" w:rsidR="00222723" w:rsidRPr="00222723" w:rsidRDefault="00222723" w:rsidP="00222723">
      <w:pPr>
        <w:pStyle w:val="ListParagraph"/>
        <w:numPr>
          <w:ilvl w:val="0"/>
          <w:numId w:val="13"/>
        </w:numPr>
        <w:rPr>
          <w:rFonts w:asciiTheme="minorHAnsi" w:hAnsiTheme="minorHAnsi" w:cstheme="minorHAnsi"/>
        </w:rPr>
      </w:pPr>
      <w:r w:rsidRPr="00222723">
        <w:rPr>
          <w:rFonts w:asciiTheme="minorHAnsi" w:hAnsiTheme="minorHAnsi" w:cstheme="minorHAnsi"/>
          <w:b/>
          <w:bCs/>
        </w:rPr>
        <w:t>Modular configuration:</w:t>
      </w:r>
      <w:r w:rsidRPr="00222723">
        <w:rPr>
          <w:rFonts w:asciiTheme="minorHAnsi" w:hAnsiTheme="minorHAnsi" w:cstheme="minorHAnsi"/>
        </w:rPr>
        <w:t xml:space="preserve"> Stored and reusable RRC profiles</w:t>
      </w:r>
      <w:r w:rsidR="00F3447F">
        <w:rPr>
          <w:rFonts w:asciiTheme="minorHAnsi" w:hAnsiTheme="minorHAnsi" w:cstheme="minorHAnsi"/>
        </w:rPr>
        <w:t xml:space="preserve"> or configuration parts</w:t>
      </w:r>
      <w:r w:rsidRPr="00222723">
        <w:rPr>
          <w:rFonts w:asciiTheme="minorHAnsi" w:hAnsiTheme="minorHAnsi" w:cstheme="minorHAnsi"/>
        </w:rPr>
        <w:t xml:space="preserve"> avoid full reconfiguration at every handover, reducing delay and signaling.</w:t>
      </w:r>
    </w:p>
    <w:p w14:paraId="3C112B7A" w14:textId="77777777" w:rsidR="00222723" w:rsidRPr="00222723" w:rsidRDefault="00222723" w:rsidP="00222723">
      <w:pPr>
        <w:pStyle w:val="ListParagraph"/>
        <w:numPr>
          <w:ilvl w:val="0"/>
          <w:numId w:val="13"/>
        </w:numPr>
        <w:rPr>
          <w:rFonts w:asciiTheme="minorHAnsi" w:hAnsiTheme="minorHAnsi" w:cstheme="minorHAnsi"/>
        </w:rPr>
      </w:pPr>
      <w:r w:rsidRPr="00222723">
        <w:rPr>
          <w:rFonts w:asciiTheme="minorHAnsi" w:hAnsiTheme="minorHAnsi" w:cstheme="minorHAnsi"/>
          <w:b/>
          <w:bCs/>
        </w:rPr>
        <w:t>Service-awareness:</w:t>
      </w:r>
      <w:r w:rsidRPr="00222723">
        <w:rPr>
          <w:rFonts w:asciiTheme="minorHAnsi" w:hAnsiTheme="minorHAnsi" w:cstheme="minorHAnsi"/>
        </w:rPr>
        <w:t xml:space="preserve"> Mobility procedures can adapt to traffic type (e.g., XR, IoT) or AI-predicted conditions, ensuring optimized performance.</w:t>
      </w:r>
    </w:p>
    <w:p w14:paraId="79BDB6F7" w14:textId="2E5B05E3" w:rsidR="00222723" w:rsidRPr="00222723" w:rsidRDefault="00222723" w:rsidP="00222723">
      <w:pPr>
        <w:pStyle w:val="ListParagraph"/>
        <w:numPr>
          <w:ilvl w:val="0"/>
          <w:numId w:val="13"/>
        </w:numPr>
        <w:rPr>
          <w:rFonts w:asciiTheme="minorHAnsi" w:hAnsiTheme="minorHAnsi" w:cstheme="minorHAnsi"/>
        </w:rPr>
      </w:pPr>
      <w:r w:rsidRPr="00222723">
        <w:rPr>
          <w:rFonts w:asciiTheme="minorHAnsi" w:hAnsiTheme="minorHAnsi" w:cstheme="minorHAnsi"/>
          <w:b/>
          <w:bCs/>
        </w:rPr>
        <w:t>Scalability:</w:t>
      </w:r>
      <w:r w:rsidRPr="00222723">
        <w:rPr>
          <w:rFonts w:asciiTheme="minorHAnsi" w:hAnsiTheme="minorHAnsi" w:cstheme="minorHAnsi"/>
        </w:rPr>
        <w:t xml:space="preserve"> A single framework can support a broad range of devices, from ultra-low-power IoT to high-throughput </w:t>
      </w:r>
      <w:proofErr w:type="gramStart"/>
      <w:r w:rsidRPr="00222723">
        <w:rPr>
          <w:rFonts w:asciiTheme="minorHAnsi" w:hAnsiTheme="minorHAnsi" w:cstheme="minorHAnsi"/>
        </w:rPr>
        <w:t>XR, and</w:t>
      </w:r>
      <w:proofErr w:type="gramEnd"/>
      <w:r w:rsidRPr="00222723">
        <w:rPr>
          <w:rFonts w:asciiTheme="minorHAnsi" w:hAnsiTheme="minorHAnsi" w:cstheme="minorHAnsi"/>
        </w:rPr>
        <w:t xml:space="preserve"> extend naturally to NTN scenarios.</w:t>
      </w:r>
    </w:p>
    <w:p w14:paraId="65FDB3B0" w14:textId="77777777" w:rsidR="00CD112F" w:rsidRDefault="00CD112F" w:rsidP="00AE0F3E">
      <w:pPr>
        <w:pStyle w:val="ListParagraph"/>
        <w:rPr>
          <w:rFonts w:asciiTheme="minorHAnsi" w:hAnsiTheme="minorHAnsi" w:cstheme="minorHAnsi"/>
        </w:rPr>
      </w:pPr>
    </w:p>
    <w:p w14:paraId="5A79506A" w14:textId="583D7576" w:rsidR="00CF4DC0" w:rsidRPr="005C44DF" w:rsidRDefault="00F3447F" w:rsidP="00CF4DC0">
      <w:pPr>
        <w:rPr>
          <w:rFonts w:asciiTheme="minorHAnsi" w:hAnsiTheme="minorHAnsi" w:cstheme="minorHAnsi"/>
          <w:b/>
          <w:bCs/>
          <w:color w:val="4472C4" w:themeColor="accent1"/>
          <w:sz w:val="22"/>
          <w:szCs w:val="22"/>
        </w:rPr>
      </w:pPr>
      <w:r w:rsidRPr="005C44DF">
        <w:rPr>
          <w:rFonts w:asciiTheme="minorHAnsi" w:hAnsiTheme="minorHAnsi" w:cstheme="minorHAnsi"/>
          <w:b/>
          <w:bCs/>
          <w:color w:val="4472C4" w:themeColor="accent1"/>
          <w:sz w:val="22"/>
          <w:szCs w:val="22"/>
        </w:rPr>
        <w:t>Observation: NR mobility suffers from fragmentation</w:t>
      </w:r>
      <w:r w:rsidR="004D1FF3">
        <w:rPr>
          <w:rFonts w:asciiTheme="minorHAnsi" w:hAnsiTheme="minorHAnsi" w:cstheme="minorHAnsi"/>
          <w:b/>
          <w:bCs/>
          <w:color w:val="4472C4" w:themeColor="accent1"/>
          <w:sz w:val="22"/>
          <w:szCs w:val="22"/>
        </w:rPr>
        <w:t xml:space="preserve"> and</w:t>
      </w:r>
      <w:r w:rsidRPr="005C44DF">
        <w:rPr>
          <w:rFonts w:asciiTheme="minorHAnsi" w:hAnsiTheme="minorHAnsi" w:cstheme="minorHAnsi"/>
          <w:b/>
          <w:bCs/>
          <w:color w:val="4472C4" w:themeColor="accent1"/>
          <w:sz w:val="22"/>
          <w:szCs w:val="22"/>
        </w:rPr>
        <w:t xml:space="preserve"> </w:t>
      </w:r>
      <w:proofErr w:type="gramStart"/>
      <w:r w:rsidR="004D1FF3">
        <w:rPr>
          <w:rFonts w:asciiTheme="minorHAnsi" w:hAnsiTheme="minorHAnsi" w:cstheme="minorHAnsi"/>
          <w:b/>
          <w:bCs/>
          <w:color w:val="4472C4" w:themeColor="accent1"/>
          <w:sz w:val="22"/>
          <w:szCs w:val="22"/>
        </w:rPr>
        <w:t>complexity, and</w:t>
      </w:r>
      <w:proofErr w:type="gramEnd"/>
      <w:r w:rsidR="004D1FF3">
        <w:rPr>
          <w:rFonts w:asciiTheme="minorHAnsi" w:hAnsiTheme="minorHAnsi" w:cstheme="minorHAnsi"/>
          <w:b/>
          <w:bCs/>
          <w:color w:val="4472C4" w:themeColor="accent1"/>
          <w:sz w:val="22"/>
          <w:szCs w:val="22"/>
        </w:rPr>
        <w:t xml:space="preserve"> is </w:t>
      </w:r>
      <w:r w:rsidR="00AE7E10">
        <w:rPr>
          <w:rFonts w:asciiTheme="minorHAnsi" w:hAnsiTheme="minorHAnsi" w:cstheme="minorHAnsi"/>
          <w:b/>
          <w:bCs/>
          <w:color w:val="4472C4" w:themeColor="accent1"/>
          <w:sz w:val="22"/>
          <w:szCs w:val="22"/>
        </w:rPr>
        <w:t>service agnostic</w:t>
      </w:r>
      <w:r w:rsidRPr="005C44DF">
        <w:rPr>
          <w:rFonts w:asciiTheme="minorHAnsi" w:hAnsiTheme="minorHAnsi" w:cstheme="minorHAnsi"/>
          <w:b/>
          <w:bCs/>
          <w:color w:val="4472C4" w:themeColor="accent1"/>
          <w:sz w:val="22"/>
          <w:szCs w:val="22"/>
        </w:rPr>
        <w:t xml:space="preserve">. 6G should aim for a </w:t>
      </w:r>
      <w:r w:rsidR="004D1FF3">
        <w:rPr>
          <w:rFonts w:asciiTheme="minorHAnsi" w:hAnsiTheme="minorHAnsi" w:cstheme="minorHAnsi"/>
          <w:b/>
          <w:bCs/>
          <w:color w:val="4472C4" w:themeColor="accent1"/>
          <w:sz w:val="22"/>
          <w:szCs w:val="22"/>
        </w:rPr>
        <w:t>single</w:t>
      </w:r>
      <w:r w:rsidRPr="005C44DF">
        <w:rPr>
          <w:rFonts w:asciiTheme="minorHAnsi" w:hAnsiTheme="minorHAnsi" w:cstheme="minorHAnsi"/>
          <w:b/>
          <w:bCs/>
          <w:color w:val="4472C4" w:themeColor="accent1"/>
          <w:sz w:val="22"/>
          <w:szCs w:val="22"/>
        </w:rPr>
        <w:t>, robust, low-latency and scalable framework adaptable to diverse services and devices.</w:t>
      </w:r>
    </w:p>
    <w:p w14:paraId="07131880" w14:textId="74FDA27D" w:rsidR="00DA0BED" w:rsidRPr="000E4DEC" w:rsidRDefault="002E0630" w:rsidP="000E4DEC">
      <w:pPr>
        <w:pStyle w:val="Heading2"/>
      </w:pPr>
      <w:r>
        <w:t>2.2</w:t>
      </w:r>
      <w:r>
        <w:tab/>
      </w:r>
      <w:r w:rsidR="00205032">
        <w:t xml:space="preserve">Single design for the </w:t>
      </w:r>
      <w:r w:rsidR="00DA0BED" w:rsidRPr="000E4DEC">
        <w:t>Mobility Framework</w:t>
      </w:r>
    </w:p>
    <w:p w14:paraId="6560B315" w14:textId="77777777" w:rsidR="00576846" w:rsidRDefault="00576846" w:rsidP="00DA0BED">
      <w:pPr>
        <w:rPr>
          <w:rFonts w:asciiTheme="minorHAnsi" w:hAnsiTheme="minorHAnsi" w:cstheme="minorHAnsi"/>
          <w:sz w:val="22"/>
          <w:szCs w:val="22"/>
        </w:rPr>
      </w:pPr>
    </w:p>
    <w:p w14:paraId="03AD7D51" w14:textId="414F8B1F" w:rsidR="00351DFD" w:rsidRDefault="008A4C5D" w:rsidP="00DA0BED">
      <w:pPr>
        <w:rPr>
          <w:rFonts w:asciiTheme="minorHAnsi" w:hAnsiTheme="minorHAnsi" w:cstheme="minorHAnsi"/>
          <w:sz w:val="22"/>
          <w:szCs w:val="22"/>
        </w:rPr>
      </w:pPr>
      <w:r w:rsidRPr="00321F53">
        <w:rPr>
          <w:rFonts w:asciiTheme="minorHAnsi" w:hAnsiTheme="minorHAnsi" w:cstheme="minorHAnsi"/>
          <w:sz w:val="22"/>
          <w:szCs w:val="22"/>
        </w:rPr>
        <w:t>NR introduced multiple mobility procedures such as L3 handover, Conditional Handover (CHO), and Layer-Triggered Mobility (LTM). Each procedure came with its own signaling, configuration, and backward compatibility requirements.</w:t>
      </w:r>
      <w:r w:rsidRPr="00321F53">
        <w:rPr>
          <w:rFonts w:asciiTheme="minorHAnsi" w:hAnsiTheme="minorHAnsi" w:cstheme="minorHAnsi"/>
          <w:sz w:val="22"/>
          <w:szCs w:val="22"/>
        </w:rPr>
        <w:br/>
      </w:r>
      <w:r w:rsidRPr="00321F53">
        <w:rPr>
          <w:rFonts w:asciiTheme="minorHAnsi" w:hAnsiTheme="minorHAnsi" w:cstheme="minorHAnsi"/>
          <w:sz w:val="22"/>
          <w:szCs w:val="22"/>
        </w:rPr>
        <w:br/>
        <w:t xml:space="preserve">The coexistence of multiple frameworks </w:t>
      </w:r>
      <w:r w:rsidR="00205032" w:rsidRPr="00205032">
        <w:rPr>
          <w:rFonts w:asciiTheme="minorHAnsi" w:hAnsiTheme="minorHAnsi" w:cstheme="minorHAnsi"/>
          <w:sz w:val="22"/>
          <w:szCs w:val="22"/>
        </w:rPr>
        <w:t xml:space="preserve">in NR (e.g., L3 HO, CHO, LTM) leads to overlapping signaling and increased complexity. A </w:t>
      </w:r>
      <w:r w:rsidR="00205032">
        <w:rPr>
          <w:rFonts w:asciiTheme="minorHAnsi" w:hAnsiTheme="minorHAnsi" w:cstheme="minorHAnsi"/>
          <w:sz w:val="22"/>
          <w:szCs w:val="22"/>
        </w:rPr>
        <w:t>single</w:t>
      </w:r>
      <w:r w:rsidR="00205032" w:rsidRPr="00205032">
        <w:rPr>
          <w:rFonts w:asciiTheme="minorHAnsi" w:hAnsiTheme="minorHAnsi" w:cstheme="minorHAnsi"/>
          <w:sz w:val="22"/>
          <w:szCs w:val="22"/>
        </w:rPr>
        <w:t xml:space="preserve"> framework in 6G can lower signaling overhead and improve interoperability</w:t>
      </w:r>
      <w:r w:rsidRPr="00321F53">
        <w:rPr>
          <w:rFonts w:asciiTheme="minorHAnsi" w:hAnsiTheme="minorHAnsi" w:cstheme="minorHAnsi"/>
          <w:sz w:val="22"/>
          <w:szCs w:val="22"/>
        </w:rPr>
        <w:t>.</w:t>
      </w:r>
    </w:p>
    <w:p w14:paraId="09212CF8" w14:textId="23990BE4" w:rsidR="008A4C5D" w:rsidRPr="00321F53" w:rsidRDefault="008A4C5D" w:rsidP="00DA0BED">
      <w:pPr>
        <w:rPr>
          <w:rFonts w:asciiTheme="minorHAnsi" w:hAnsiTheme="minorHAnsi" w:cstheme="minorHAnsi"/>
          <w:sz w:val="22"/>
          <w:szCs w:val="22"/>
        </w:rPr>
      </w:pPr>
      <w:r w:rsidRPr="00321F53">
        <w:rPr>
          <w:rFonts w:asciiTheme="minorHAnsi" w:hAnsiTheme="minorHAnsi" w:cstheme="minorHAnsi"/>
          <w:sz w:val="22"/>
          <w:szCs w:val="22"/>
        </w:rPr>
        <w:br/>
        <w:t xml:space="preserve">A </w:t>
      </w:r>
      <w:r w:rsidR="00205032">
        <w:rPr>
          <w:rFonts w:asciiTheme="minorHAnsi" w:hAnsiTheme="minorHAnsi" w:cstheme="minorHAnsi"/>
          <w:sz w:val="22"/>
          <w:szCs w:val="22"/>
        </w:rPr>
        <w:t>s</w:t>
      </w:r>
      <w:r w:rsidR="00205032" w:rsidRPr="00205032">
        <w:rPr>
          <w:rFonts w:asciiTheme="minorHAnsi" w:hAnsiTheme="minorHAnsi" w:cstheme="minorHAnsi"/>
          <w:sz w:val="22"/>
          <w:szCs w:val="22"/>
        </w:rPr>
        <w:t>ingle design for the mobility framework that support</w:t>
      </w:r>
      <w:r w:rsidR="00205032">
        <w:rPr>
          <w:rFonts w:asciiTheme="minorHAnsi" w:hAnsiTheme="minorHAnsi" w:cstheme="minorHAnsi"/>
          <w:sz w:val="22"/>
          <w:szCs w:val="22"/>
        </w:rPr>
        <w:t>s</w:t>
      </w:r>
      <w:r w:rsidR="00205032" w:rsidRPr="00205032">
        <w:rPr>
          <w:rFonts w:asciiTheme="minorHAnsi" w:hAnsiTheme="minorHAnsi" w:cstheme="minorHAnsi"/>
          <w:sz w:val="22"/>
          <w:szCs w:val="22"/>
        </w:rPr>
        <w:t xml:space="preserve"> L3-based mobility, LTM and CHO</w:t>
      </w:r>
      <w:r w:rsidR="00205032" w:rsidRPr="00321F53" w:rsidDel="00205032">
        <w:rPr>
          <w:rFonts w:asciiTheme="minorHAnsi" w:hAnsiTheme="minorHAnsi" w:cstheme="minorHAnsi"/>
          <w:sz w:val="22"/>
          <w:szCs w:val="22"/>
        </w:rPr>
        <w:t xml:space="preserve"> </w:t>
      </w:r>
      <w:r w:rsidRPr="00321F53">
        <w:rPr>
          <w:rFonts w:asciiTheme="minorHAnsi" w:hAnsiTheme="minorHAnsi" w:cstheme="minorHAnsi"/>
          <w:sz w:val="22"/>
          <w:szCs w:val="22"/>
        </w:rPr>
        <w:t>consolidates these approaches into a common baseline, allowing a single configuration per candidate cell valid across mobility types. This reduces redundancy, simplifies specifications, and improves robustness by ensuring consistent UE behavior.</w:t>
      </w:r>
    </w:p>
    <w:p w14:paraId="5EDAB01E" w14:textId="77777777" w:rsidR="008A4C5D" w:rsidRPr="00321F53" w:rsidRDefault="008A4C5D" w:rsidP="00DA0BED">
      <w:pPr>
        <w:rPr>
          <w:rFonts w:asciiTheme="minorHAnsi" w:hAnsiTheme="minorHAnsi" w:cstheme="minorHAnsi"/>
          <w:sz w:val="22"/>
          <w:szCs w:val="22"/>
        </w:rPr>
      </w:pPr>
    </w:p>
    <w:p w14:paraId="029F9961" w14:textId="14F6276C" w:rsidR="00DA0BED" w:rsidRPr="00321F53" w:rsidRDefault="008A4C5D" w:rsidP="00DA0BED">
      <w:pPr>
        <w:rPr>
          <w:rFonts w:asciiTheme="minorHAnsi" w:hAnsiTheme="minorHAnsi" w:cstheme="minorHAnsi"/>
          <w:b/>
          <w:bCs/>
          <w:sz w:val="22"/>
          <w:szCs w:val="22"/>
        </w:rPr>
      </w:pPr>
      <w:r w:rsidRPr="00321F53">
        <w:rPr>
          <w:rFonts w:asciiTheme="minorHAnsi" w:hAnsiTheme="minorHAnsi" w:cstheme="minorHAnsi"/>
          <w:b/>
          <w:bCs/>
          <w:sz w:val="22"/>
          <w:szCs w:val="22"/>
        </w:rPr>
        <w:t xml:space="preserve">Proposal 1: </w:t>
      </w:r>
      <w:r w:rsidR="00DA0BED" w:rsidRPr="00321F53">
        <w:rPr>
          <w:rFonts w:asciiTheme="minorHAnsi" w:hAnsiTheme="minorHAnsi" w:cstheme="minorHAnsi"/>
          <w:b/>
          <w:bCs/>
          <w:sz w:val="22"/>
          <w:szCs w:val="22"/>
        </w:rPr>
        <w:t xml:space="preserve">Consolidate L3 HO, LTM, and conditional mobility into </w:t>
      </w:r>
      <w:r w:rsidR="00205032">
        <w:rPr>
          <w:rFonts w:asciiTheme="minorHAnsi" w:hAnsiTheme="minorHAnsi" w:cstheme="minorHAnsi"/>
          <w:b/>
          <w:bCs/>
          <w:sz w:val="22"/>
          <w:szCs w:val="22"/>
        </w:rPr>
        <w:t>a</w:t>
      </w:r>
      <w:r w:rsidR="00205032" w:rsidRPr="00205032">
        <w:rPr>
          <w:rFonts w:asciiTheme="minorHAnsi" w:hAnsiTheme="minorHAnsi" w:cstheme="minorHAnsi"/>
          <w:b/>
          <w:bCs/>
          <w:sz w:val="22"/>
          <w:szCs w:val="22"/>
        </w:rPr>
        <w:t xml:space="preserve"> single design for the mobility framework that supports </w:t>
      </w:r>
      <w:r w:rsidR="00F56E00" w:rsidRPr="00F56E00">
        <w:rPr>
          <w:rFonts w:asciiTheme="minorHAnsi" w:hAnsiTheme="minorHAnsi" w:cstheme="minorHAnsi"/>
          <w:b/>
          <w:bCs/>
          <w:sz w:val="22"/>
          <w:szCs w:val="22"/>
        </w:rPr>
        <w:t xml:space="preserve">both network </w:t>
      </w:r>
      <w:proofErr w:type="gramStart"/>
      <w:r w:rsidR="00F56E00" w:rsidRPr="00F56E00">
        <w:rPr>
          <w:rFonts w:asciiTheme="minorHAnsi" w:hAnsiTheme="minorHAnsi" w:cstheme="minorHAnsi"/>
          <w:b/>
          <w:bCs/>
          <w:sz w:val="22"/>
          <w:szCs w:val="22"/>
        </w:rPr>
        <w:t>triggered</w:t>
      </w:r>
      <w:proofErr w:type="gramEnd"/>
      <w:r w:rsidR="00F56E00" w:rsidRPr="00F56E00">
        <w:rPr>
          <w:rFonts w:asciiTheme="minorHAnsi" w:hAnsiTheme="minorHAnsi" w:cstheme="minorHAnsi"/>
          <w:b/>
          <w:bCs/>
          <w:sz w:val="22"/>
          <w:szCs w:val="22"/>
        </w:rPr>
        <w:t xml:space="preserve"> and conditional mobility based on L3/L1 measurements and L3/L2/L1 signa</w:t>
      </w:r>
      <w:r w:rsidR="00F56E00">
        <w:rPr>
          <w:rFonts w:asciiTheme="minorHAnsi" w:hAnsiTheme="minorHAnsi" w:cstheme="minorHAnsi"/>
          <w:b/>
          <w:bCs/>
          <w:sz w:val="22"/>
          <w:szCs w:val="22"/>
        </w:rPr>
        <w:t>l</w:t>
      </w:r>
      <w:r w:rsidR="00F56E00" w:rsidRPr="00F56E00">
        <w:rPr>
          <w:rFonts w:asciiTheme="minorHAnsi" w:hAnsiTheme="minorHAnsi" w:cstheme="minorHAnsi"/>
          <w:b/>
          <w:bCs/>
          <w:sz w:val="22"/>
          <w:szCs w:val="22"/>
        </w:rPr>
        <w:t>ling</w:t>
      </w:r>
      <w:r w:rsidR="00DA0BED" w:rsidRPr="00321F53">
        <w:rPr>
          <w:rFonts w:asciiTheme="minorHAnsi" w:hAnsiTheme="minorHAnsi" w:cstheme="minorHAnsi"/>
          <w:b/>
          <w:bCs/>
          <w:sz w:val="22"/>
          <w:szCs w:val="22"/>
        </w:rPr>
        <w:t xml:space="preserve">. </w:t>
      </w:r>
    </w:p>
    <w:p w14:paraId="3FCBDE87" w14:textId="1EF53574" w:rsidR="00DA0BED" w:rsidRPr="000E4DEC" w:rsidRDefault="002E0630" w:rsidP="000E4DEC">
      <w:pPr>
        <w:pStyle w:val="Heading2"/>
      </w:pPr>
      <w:r>
        <w:t>2.3</w:t>
      </w:r>
      <w:r>
        <w:tab/>
      </w:r>
      <w:r w:rsidR="00DA0BED" w:rsidRPr="000E4DEC">
        <w:t>Consolidated Measurement Framework</w:t>
      </w:r>
    </w:p>
    <w:p w14:paraId="135C5D7B" w14:textId="77777777" w:rsidR="00576846" w:rsidRDefault="00576846" w:rsidP="00DA0BED">
      <w:pPr>
        <w:rPr>
          <w:rFonts w:asciiTheme="minorHAnsi" w:hAnsiTheme="minorHAnsi" w:cstheme="minorHAnsi"/>
          <w:b/>
          <w:bCs/>
          <w:sz w:val="22"/>
          <w:szCs w:val="22"/>
        </w:rPr>
      </w:pPr>
    </w:p>
    <w:p w14:paraId="113B3758" w14:textId="6777AD93" w:rsidR="00576846" w:rsidRDefault="006672F5" w:rsidP="00DA0BED">
      <w:pPr>
        <w:rPr>
          <w:rFonts w:asciiTheme="minorHAnsi" w:hAnsiTheme="minorHAnsi" w:cstheme="minorHAnsi"/>
          <w:b/>
          <w:bCs/>
          <w:sz w:val="22"/>
          <w:szCs w:val="22"/>
        </w:rPr>
      </w:pPr>
      <w:r w:rsidRPr="00321F53">
        <w:rPr>
          <w:rFonts w:asciiTheme="minorHAnsi" w:hAnsiTheme="minorHAnsi" w:cstheme="minorHAnsi"/>
          <w:sz w:val="22"/>
          <w:szCs w:val="22"/>
        </w:rPr>
        <w:t>In NR, L1 and L3 measurements are configured separately</w:t>
      </w:r>
      <w:r w:rsidR="000949F1">
        <w:rPr>
          <w:rFonts w:asciiTheme="minorHAnsi" w:hAnsiTheme="minorHAnsi" w:cstheme="minorHAnsi"/>
          <w:sz w:val="22"/>
          <w:szCs w:val="22"/>
        </w:rPr>
        <w:t xml:space="preserve"> (maybe even configured by different network entities, e.g., in the case of split architectures such as CU-DU)</w:t>
      </w:r>
      <w:r w:rsidRPr="00321F53">
        <w:rPr>
          <w:rFonts w:asciiTheme="minorHAnsi" w:hAnsiTheme="minorHAnsi" w:cstheme="minorHAnsi"/>
          <w:sz w:val="22"/>
          <w:szCs w:val="22"/>
        </w:rPr>
        <w:t xml:space="preserve">, </w:t>
      </w:r>
      <w:r w:rsidR="005A6B39" w:rsidRPr="005A6B39">
        <w:rPr>
          <w:rFonts w:asciiTheme="minorHAnsi" w:hAnsiTheme="minorHAnsi" w:cstheme="minorHAnsi"/>
          <w:sz w:val="22"/>
          <w:szCs w:val="22"/>
        </w:rPr>
        <w:t xml:space="preserve">which can result </w:t>
      </w:r>
      <w:proofErr w:type="gramStart"/>
      <w:r w:rsidR="005A6B39" w:rsidRPr="005A6B39">
        <w:rPr>
          <w:rFonts w:asciiTheme="minorHAnsi" w:hAnsiTheme="minorHAnsi" w:cstheme="minorHAnsi"/>
          <w:sz w:val="22"/>
          <w:szCs w:val="22"/>
        </w:rPr>
        <w:t xml:space="preserve">in </w:t>
      </w:r>
      <w:r w:rsidRPr="00321F53">
        <w:rPr>
          <w:rFonts w:asciiTheme="minorHAnsi" w:hAnsiTheme="minorHAnsi" w:cstheme="minorHAnsi"/>
          <w:sz w:val="22"/>
          <w:szCs w:val="22"/>
        </w:rPr>
        <w:t xml:space="preserve"> duplicated</w:t>
      </w:r>
      <w:proofErr w:type="gramEnd"/>
      <w:r w:rsidRPr="00321F53">
        <w:rPr>
          <w:rFonts w:asciiTheme="minorHAnsi" w:hAnsiTheme="minorHAnsi" w:cstheme="minorHAnsi"/>
          <w:sz w:val="22"/>
          <w:szCs w:val="22"/>
        </w:rPr>
        <w:t xml:space="preserve"> reference signals </w:t>
      </w:r>
      <w:r w:rsidR="00205032" w:rsidRPr="00205032">
        <w:rPr>
          <w:rFonts w:asciiTheme="minorHAnsi" w:hAnsiTheme="minorHAnsi" w:cstheme="minorHAnsi"/>
          <w:sz w:val="22"/>
          <w:szCs w:val="22"/>
        </w:rPr>
        <w:t xml:space="preserve">and additional UE measurement burden. A </w:t>
      </w:r>
      <w:r w:rsidR="00205032">
        <w:rPr>
          <w:rFonts w:asciiTheme="minorHAnsi" w:hAnsiTheme="minorHAnsi" w:cstheme="minorHAnsi"/>
          <w:sz w:val="22"/>
          <w:szCs w:val="22"/>
        </w:rPr>
        <w:t>single design</w:t>
      </w:r>
      <w:r w:rsidR="00205032" w:rsidRPr="00205032">
        <w:rPr>
          <w:rFonts w:asciiTheme="minorHAnsi" w:hAnsiTheme="minorHAnsi" w:cstheme="minorHAnsi"/>
          <w:sz w:val="22"/>
          <w:szCs w:val="22"/>
        </w:rPr>
        <w:t xml:space="preserve"> framework in 6G would reduce redundancy and simplify measurement configuration.</w:t>
      </w:r>
      <w:r w:rsidRPr="00321F53">
        <w:rPr>
          <w:rFonts w:asciiTheme="minorHAnsi" w:hAnsiTheme="minorHAnsi" w:cstheme="minorHAnsi"/>
          <w:sz w:val="22"/>
          <w:szCs w:val="22"/>
        </w:rPr>
        <w:br/>
      </w:r>
    </w:p>
    <w:p w14:paraId="16667CAA" w14:textId="51EE2AA1" w:rsidR="00576846" w:rsidRDefault="006672F5" w:rsidP="00DA0BED">
      <w:pPr>
        <w:rPr>
          <w:rFonts w:asciiTheme="minorHAnsi" w:hAnsiTheme="minorHAnsi" w:cstheme="minorHAnsi"/>
          <w:b/>
          <w:bCs/>
          <w:sz w:val="22"/>
          <w:szCs w:val="22"/>
        </w:rPr>
      </w:pPr>
      <w:r w:rsidRPr="00321F53">
        <w:rPr>
          <w:rFonts w:asciiTheme="minorHAnsi" w:hAnsiTheme="minorHAnsi" w:cstheme="minorHAnsi"/>
          <w:sz w:val="22"/>
          <w:szCs w:val="22"/>
        </w:rPr>
        <w:t xml:space="preserve">The fragmentation of measurement frameworks </w:t>
      </w:r>
      <w:r w:rsidR="000949F1">
        <w:rPr>
          <w:rFonts w:asciiTheme="minorHAnsi" w:hAnsiTheme="minorHAnsi" w:cstheme="minorHAnsi"/>
          <w:sz w:val="22"/>
          <w:szCs w:val="22"/>
        </w:rPr>
        <w:t xml:space="preserve">also </w:t>
      </w:r>
      <w:r w:rsidRPr="00321F53">
        <w:rPr>
          <w:rFonts w:asciiTheme="minorHAnsi" w:hAnsiTheme="minorHAnsi" w:cstheme="minorHAnsi"/>
          <w:sz w:val="22"/>
          <w:szCs w:val="22"/>
        </w:rPr>
        <w:t xml:space="preserve">limits efficiency and prevents easy integration of </w:t>
      </w:r>
      <w:r w:rsidR="000949F1">
        <w:rPr>
          <w:rFonts w:asciiTheme="minorHAnsi" w:hAnsiTheme="minorHAnsi" w:cstheme="minorHAnsi"/>
          <w:sz w:val="22"/>
          <w:szCs w:val="22"/>
        </w:rPr>
        <w:t xml:space="preserve">mobility based on </w:t>
      </w:r>
      <w:r w:rsidRPr="00321F53">
        <w:rPr>
          <w:rFonts w:asciiTheme="minorHAnsi" w:hAnsiTheme="minorHAnsi" w:cstheme="minorHAnsi"/>
          <w:sz w:val="22"/>
          <w:szCs w:val="22"/>
        </w:rPr>
        <w:t>AI/ML</w:t>
      </w:r>
      <w:r w:rsidR="000949F1">
        <w:rPr>
          <w:rFonts w:asciiTheme="minorHAnsi" w:hAnsiTheme="minorHAnsi" w:cstheme="minorHAnsi"/>
          <w:sz w:val="22"/>
          <w:szCs w:val="22"/>
        </w:rPr>
        <w:t xml:space="preserve"> (e.g., prediction of measurements and/or measurement events)</w:t>
      </w:r>
      <w:r w:rsidRPr="00321F53">
        <w:rPr>
          <w:rFonts w:asciiTheme="minorHAnsi" w:hAnsiTheme="minorHAnsi" w:cstheme="minorHAnsi"/>
          <w:sz w:val="22"/>
          <w:szCs w:val="22"/>
        </w:rPr>
        <w:t>, as</w:t>
      </w:r>
      <w:r w:rsidR="000949F1">
        <w:rPr>
          <w:rFonts w:asciiTheme="minorHAnsi" w:hAnsiTheme="minorHAnsi" w:cstheme="minorHAnsi"/>
          <w:sz w:val="22"/>
          <w:szCs w:val="22"/>
        </w:rPr>
        <w:t xml:space="preserve"> </w:t>
      </w:r>
      <w:r w:rsidRPr="00321F53">
        <w:rPr>
          <w:rFonts w:asciiTheme="minorHAnsi" w:hAnsiTheme="minorHAnsi" w:cstheme="minorHAnsi"/>
          <w:sz w:val="22"/>
          <w:szCs w:val="22"/>
        </w:rPr>
        <w:t>data from different layers cannot be harmonized.</w:t>
      </w:r>
      <w:r w:rsidRPr="00321F53">
        <w:rPr>
          <w:rFonts w:asciiTheme="minorHAnsi" w:hAnsiTheme="minorHAnsi" w:cstheme="minorHAnsi"/>
          <w:sz w:val="22"/>
          <w:szCs w:val="22"/>
        </w:rPr>
        <w:br/>
      </w:r>
    </w:p>
    <w:p w14:paraId="036C14CA" w14:textId="38E64D90" w:rsidR="006672F5" w:rsidRPr="00321F53" w:rsidRDefault="006672F5" w:rsidP="00DA0BED">
      <w:pPr>
        <w:rPr>
          <w:rFonts w:asciiTheme="minorHAnsi" w:hAnsiTheme="minorHAnsi" w:cstheme="minorHAnsi"/>
          <w:sz w:val="22"/>
          <w:szCs w:val="22"/>
        </w:rPr>
      </w:pPr>
      <w:r w:rsidRPr="00321F53">
        <w:rPr>
          <w:rFonts w:asciiTheme="minorHAnsi" w:hAnsiTheme="minorHAnsi" w:cstheme="minorHAnsi"/>
          <w:sz w:val="22"/>
          <w:szCs w:val="22"/>
        </w:rPr>
        <w:t xml:space="preserve">Merging L1 and L3 measurement frameworks into one </w:t>
      </w:r>
      <w:r w:rsidR="00205032">
        <w:rPr>
          <w:rFonts w:asciiTheme="minorHAnsi" w:hAnsiTheme="minorHAnsi" w:cstheme="minorHAnsi"/>
          <w:sz w:val="22"/>
          <w:szCs w:val="22"/>
        </w:rPr>
        <w:t>single</w:t>
      </w:r>
      <w:r w:rsidR="00205032" w:rsidRPr="00321F53">
        <w:rPr>
          <w:rFonts w:asciiTheme="minorHAnsi" w:hAnsiTheme="minorHAnsi" w:cstheme="minorHAnsi"/>
          <w:sz w:val="22"/>
          <w:szCs w:val="22"/>
        </w:rPr>
        <w:t xml:space="preserve"> </w:t>
      </w:r>
      <w:r w:rsidRPr="00321F53">
        <w:rPr>
          <w:rFonts w:asciiTheme="minorHAnsi" w:hAnsiTheme="minorHAnsi" w:cstheme="minorHAnsi"/>
          <w:sz w:val="22"/>
          <w:szCs w:val="22"/>
        </w:rPr>
        <w:t>structure reduces redundancy, simplifies configuration, and ensures consistent UE behavior. Shared RS definitions minimize overhead, while enabling AI-assisted prediction allows for proactive handovers and improved quality of experience.</w:t>
      </w:r>
    </w:p>
    <w:p w14:paraId="3F342CDF" w14:textId="77777777" w:rsidR="006672F5" w:rsidRPr="00321F53" w:rsidRDefault="006672F5" w:rsidP="00DA0BED">
      <w:pPr>
        <w:rPr>
          <w:rFonts w:asciiTheme="minorHAnsi" w:hAnsiTheme="minorHAnsi" w:cstheme="minorHAnsi"/>
          <w:sz w:val="22"/>
          <w:szCs w:val="22"/>
        </w:rPr>
      </w:pPr>
    </w:p>
    <w:p w14:paraId="0B24B50B" w14:textId="763A5671" w:rsidR="00DA0BED" w:rsidRDefault="006672F5" w:rsidP="00DA0BED">
      <w:pPr>
        <w:rPr>
          <w:rFonts w:asciiTheme="minorHAnsi" w:hAnsiTheme="minorHAnsi" w:cstheme="minorHAnsi"/>
          <w:b/>
          <w:bCs/>
          <w:sz w:val="22"/>
          <w:szCs w:val="22"/>
        </w:rPr>
      </w:pPr>
      <w:r w:rsidRPr="00321F53">
        <w:rPr>
          <w:rFonts w:asciiTheme="minorHAnsi" w:hAnsiTheme="minorHAnsi" w:cstheme="minorHAnsi"/>
          <w:b/>
          <w:bCs/>
          <w:sz w:val="22"/>
          <w:szCs w:val="22"/>
        </w:rPr>
        <w:lastRenderedPageBreak/>
        <w:t xml:space="preserve">Proposal 2: </w:t>
      </w:r>
      <w:r w:rsidR="00DA0BED" w:rsidRPr="00321F53">
        <w:rPr>
          <w:rFonts w:asciiTheme="minorHAnsi" w:hAnsiTheme="minorHAnsi" w:cstheme="minorHAnsi"/>
          <w:b/>
          <w:bCs/>
          <w:sz w:val="22"/>
          <w:szCs w:val="22"/>
        </w:rPr>
        <w:t xml:space="preserve">Merge L1 and L3 measurement frameworks into a </w:t>
      </w:r>
      <w:r w:rsidR="00205032">
        <w:rPr>
          <w:rFonts w:asciiTheme="minorHAnsi" w:hAnsiTheme="minorHAnsi" w:cstheme="minorHAnsi"/>
          <w:b/>
          <w:bCs/>
          <w:sz w:val="22"/>
          <w:szCs w:val="22"/>
        </w:rPr>
        <w:t>single</w:t>
      </w:r>
      <w:r w:rsidR="00205032" w:rsidRPr="00321F53">
        <w:rPr>
          <w:rFonts w:asciiTheme="minorHAnsi" w:hAnsiTheme="minorHAnsi" w:cstheme="minorHAnsi"/>
          <w:b/>
          <w:bCs/>
          <w:sz w:val="22"/>
          <w:szCs w:val="22"/>
        </w:rPr>
        <w:t xml:space="preserve"> </w:t>
      </w:r>
      <w:proofErr w:type="gramStart"/>
      <w:r w:rsidR="00DA0BED" w:rsidRPr="00321F53">
        <w:rPr>
          <w:rFonts w:asciiTheme="minorHAnsi" w:hAnsiTheme="minorHAnsi" w:cstheme="minorHAnsi"/>
          <w:b/>
          <w:bCs/>
          <w:sz w:val="22"/>
          <w:szCs w:val="22"/>
        </w:rPr>
        <w:t>structure</w:t>
      </w:r>
      <w:r w:rsidR="007E198F" w:rsidRPr="00321F53">
        <w:rPr>
          <w:rFonts w:asciiTheme="minorHAnsi" w:hAnsiTheme="minorHAnsi" w:cstheme="minorHAnsi"/>
          <w:b/>
          <w:bCs/>
          <w:sz w:val="22"/>
          <w:szCs w:val="22"/>
        </w:rPr>
        <w:t>, and</w:t>
      </w:r>
      <w:proofErr w:type="gramEnd"/>
      <w:r w:rsidR="007E198F" w:rsidRPr="00321F53">
        <w:rPr>
          <w:rFonts w:asciiTheme="minorHAnsi" w:hAnsiTheme="minorHAnsi" w:cstheme="minorHAnsi"/>
          <w:b/>
          <w:bCs/>
          <w:sz w:val="22"/>
          <w:szCs w:val="22"/>
        </w:rPr>
        <w:t xml:space="preserve"> u</w:t>
      </w:r>
      <w:r w:rsidR="00DA0BED" w:rsidRPr="00321F53">
        <w:rPr>
          <w:rFonts w:asciiTheme="minorHAnsi" w:hAnsiTheme="minorHAnsi" w:cstheme="minorHAnsi"/>
          <w:b/>
          <w:bCs/>
          <w:sz w:val="22"/>
          <w:szCs w:val="22"/>
        </w:rPr>
        <w:t xml:space="preserve">se </w:t>
      </w:r>
      <w:r w:rsidR="007E198F" w:rsidRPr="00321F53">
        <w:rPr>
          <w:rFonts w:asciiTheme="minorHAnsi" w:hAnsiTheme="minorHAnsi" w:cstheme="minorHAnsi"/>
          <w:b/>
          <w:bCs/>
          <w:sz w:val="22"/>
          <w:szCs w:val="22"/>
        </w:rPr>
        <w:t xml:space="preserve">common </w:t>
      </w:r>
      <w:r w:rsidR="00DA0BED" w:rsidRPr="00321F53">
        <w:rPr>
          <w:rFonts w:asciiTheme="minorHAnsi" w:hAnsiTheme="minorHAnsi" w:cstheme="minorHAnsi"/>
          <w:b/>
          <w:bCs/>
          <w:sz w:val="22"/>
          <w:szCs w:val="22"/>
        </w:rPr>
        <w:t>RS definitions</w:t>
      </w:r>
      <w:r w:rsidR="007E198F" w:rsidRPr="00321F53">
        <w:rPr>
          <w:rFonts w:asciiTheme="minorHAnsi" w:hAnsiTheme="minorHAnsi" w:cstheme="minorHAnsi"/>
          <w:b/>
          <w:bCs/>
          <w:sz w:val="22"/>
          <w:szCs w:val="22"/>
        </w:rPr>
        <w:t xml:space="preserve"> for all RRM measurement types.</w:t>
      </w:r>
    </w:p>
    <w:p w14:paraId="465DA82C" w14:textId="77777777" w:rsidR="00167FF9" w:rsidRPr="00321F53" w:rsidRDefault="00167FF9" w:rsidP="00DA0BED">
      <w:pPr>
        <w:rPr>
          <w:rFonts w:asciiTheme="minorHAnsi" w:hAnsiTheme="minorHAnsi" w:cstheme="minorHAnsi"/>
          <w:b/>
          <w:bCs/>
          <w:sz w:val="22"/>
          <w:szCs w:val="22"/>
        </w:rPr>
      </w:pPr>
    </w:p>
    <w:p w14:paraId="1A4222DE" w14:textId="371311AE" w:rsidR="00DA0BED" w:rsidRPr="000E4DEC" w:rsidRDefault="002E0630" w:rsidP="000E4DEC">
      <w:pPr>
        <w:pStyle w:val="Heading2"/>
      </w:pPr>
      <w:r>
        <w:t>2.4</w:t>
      </w:r>
      <w:r>
        <w:tab/>
      </w:r>
      <w:r w:rsidR="00DA0BED" w:rsidRPr="000E4DEC">
        <w:t>Separate Triggers</w:t>
      </w:r>
      <w:r>
        <w:t>, same Signalling Framework</w:t>
      </w:r>
    </w:p>
    <w:p w14:paraId="556A85E0" w14:textId="77777777" w:rsidR="00576846" w:rsidRDefault="00576846" w:rsidP="00DA0BED">
      <w:pPr>
        <w:rPr>
          <w:rFonts w:asciiTheme="minorHAnsi" w:hAnsiTheme="minorHAnsi" w:cstheme="minorHAnsi"/>
          <w:b/>
          <w:bCs/>
          <w:sz w:val="22"/>
          <w:szCs w:val="22"/>
        </w:rPr>
      </w:pPr>
    </w:p>
    <w:p w14:paraId="679651FF" w14:textId="77777777" w:rsidR="00576846" w:rsidRDefault="007C7A3B" w:rsidP="00DA0BED">
      <w:pPr>
        <w:rPr>
          <w:rFonts w:asciiTheme="minorHAnsi" w:hAnsiTheme="minorHAnsi" w:cstheme="minorHAnsi"/>
          <w:b/>
          <w:bCs/>
          <w:sz w:val="22"/>
          <w:szCs w:val="22"/>
        </w:rPr>
      </w:pPr>
      <w:r w:rsidRPr="00321F53">
        <w:rPr>
          <w:rFonts w:asciiTheme="minorHAnsi" w:hAnsiTheme="minorHAnsi" w:cstheme="minorHAnsi"/>
          <w:sz w:val="22"/>
          <w:szCs w:val="22"/>
        </w:rPr>
        <w:t>Different mobility procedures (e.g., L3 HO, LTM) rely on distinct triggering conditions, typically based on quality thresholds or event conditions. In NR, these triggers are configured separately, leading to duplicated signaling and inconsistent interaction between procedures.</w:t>
      </w:r>
      <w:r w:rsidRPr="00321F53">
        <w:rPr>
          <w:rFonts w:asciiTheme="minorHAnsi" w:hAnsiTheme="minorHAnsi" w:cstheme="minorHAnsi"/>
          <w:sz w:val="22"/>
          <w:szCs w:val="22"/>
        </w:rPr>
        <w:br/>
      </w:r>
    </w:p>
    <w:p w14:paraId="721EA4C0" w14:textId="77777777" w:rsidR="00576846" w:rsidRDefault="007C7A3B" w:rsidP="00DA0BED">
      <w:pPr>
        <w:rPr>
          <w:rFonts w:asciiTheme="minorHAnsi" w:hAnsiTheme="minorHAnsi" w:cstheme="minorHAnsi"/>
          <w:b/>
          <w:bCs/>
          <w:sz w:val="22"/>
          <w:szCs w:val="22"/>
        </w:rPr>
      </w:pPr>
      <w:r w:rsidRPr="00321F53">
        <w:rPr>
          <w:rFonts w:asciiTheme="minorHAnsi" w:hAnsiTheme="minorHAnsi" w:cstheme="minorHAnsi"/>
          <w:sz w:val="22"/>
          <w:szCs w:val="22"/>
        </w:rPr>
        <w:t>Maintaining separate triggers increases signaling load and makes it harder for UEs to manage multiple mobility procedures efficiently.</w:t>
      </w:r>
      <w:r w:rsidRPr="00321F53">
        <w:rPr>
          <w:rFonts w:asciiTheme="minorHAnsi" w:hAnsiTheme="minorHAnsi" w:cstheme="minorHAnsi"/>
          <w:sz w:val="22"/>
          <w:szCs w:val="22"/>
        </w:rPr>
        <w:br/>
      </w:r>
    </w:p>
    <w:p w14:paraId="6686296D" w14:textId="719A17F3" w:rsidR="007C7A3B" w:rsidRPr="00321F53" w:rsidRDefault="00205032" w:rsidP="00DA0BED">
      <w:pPr>
        <w:rPr>
          <w:rFonts w:asciiTheme="minorHAnsi" w:hAnsiTheme="minorHAnsi" w:cstheme="minorHAnsi"/>
          <w:sz w:val="22"/>
          <w:szCs w:val="22"/>
        </w:rPr>
      </w:pPr>
      <w:r>
        <w:rPr>
          <w:rFonts w:asciiTheme="minorHAnsi" w:hAnsiTheme="minorHAnsi" w:cstheme="minorHAnsi"/>
          <w:sz w:val="22"/>
          <w:szCs w:val="22"/>
        </w:rPr>
        <w:t>Designing</w:t>
      </w:r>
      <w:r w:rsidRPr="00321F53">
        <w:rPr>
          <w:rFonts w:asciiTheme="minorHAnsi" w:hAnsiTheme="minorHAnsi" w:cstheme="minorHAnsi"/>
          <w:sz w:val="22"/>
          <w:szCs w:val="22"/>
        </w:rPr>
        <w:t xml:space="preserve"> </w:t>
      </w:r>
      <w:r w:rsidR="007C7A3B" w:rsidRPr="00321F53">
        <w:rPr>
          <w:rFonts w:asciiTheme="minorHAnsi" w:hAnsiTheme="minorHAnsi" w:cstheme="minorHAnsi"/>
          <w:sz w:val="22"/>
          <w:szCs w:val="22"/>
        </w:rPr>
        <w:t>triggers into one framework while preserving distinct criteria ensures flexibility for operators while avoiding duplicate configuration. UEs can evaluate triggers consistently, leading to smoother mobility execution and reduced signaling overhead.</w:t>
      </w:r>
    </w:p>
    <w:p w14:paraId="716BA362" w14:textId="77777777" w:rsidR="007C7A3B" w:rsidRPr="00321F53" w:rsidRDefault="007C7A3B" w:rsidP="00DA0BED">
      <w:pPr>
        <w:rPr>
          <w:rFonts w:asciiTheme="minorHAnsi" w:hAnsiTheme="minorHAnsi" w:cstheme="minorHAnsi"/>
          <w:sz w:val="22"/>
          <w:szCs w:val="22"/>
        </w:rPr>
      </w:pPr>
    </w:p>
    <w:p w14:paraId="76405724" w14:textId="3F95BA04" w:rsidR="00DA0BED" w:rsidRPr="00321F53" w:rsidRDefault="007C7A3B" w:rsidP="00DA0BED">
      <w:pPr>
        <w:rPr>
          <w:rFonts w:asciiTheme="minorHAnsi" w:hAnsiTheme="minorHAnsi" w:cstheme="minorHAnsi"/>
          <w:b/>
          <w:bCs/>
          <w:sz w:val="22"/>
          <w:szCs w:val="22"/>
        </w:rPr>
      </w:pPr>
      <w:r w:rsidRPr="00321F53">
        <w:rPr>
          <w:rFonts w:asciiTheme="minorHAnsi" w:hAnsiTheme="minorHAnsi" w:cstheme="minorHAnsi"/>
          <w:b/>
          <w:bCs/>
          <w:sz w:val="22"/>
          <w:szCs w:val="22"/>
        </w:rPr>
        <w:t xml:space="preserve">Proposal 3: </w:t>
      </w:r>
      <w:r w:rsidR="00DA0BED" w:rsidRPr="00321F53">
        <w:rPr>
          <w:rFonts w:asciiTheme="minorHAnsi" w:hAnsiTheme="minorHAnsi" w:cstheme="minorHAnsi"/>
          <w:b/>
          <w:bCs/>
          <w:sz w:val="22"/>
          <w:szCs w:val="22"/>
        </w:rPr>
        <w:t xml:space="preserve">Maintain distinct triggers for L3 HO and LTM (e.g., quality thresholds, event-based triggers) but ensure they are configured within one </w:t>
      </w:r>
      <w:r w:rsidR="00205032">
        <w:rPr>
          <w:rFonts w:asciiTheme="minorHAnsi" w:hAnsiTheme="minorHAnsi" w:cstheme="minorHAnsi"/>
          <w:b/>
          <w:bCs/>
          <w:sz w:val="22"/>
          <w:szCs w:val="22"/>
        </w:rPr>
        <w:t>single</w:t>
      </w:r>
      <w:r w:rsidR="00205032" w:rsidRPr="00321F53">
        <w:rPr>
          <w:rFonts w:asciiTheme="minorHAnsi" w:hAnsiTheme="minorHAnsi" w:cstheme="minorHAnsi"/>
          <w:b/>
          <w:bCs/>
          <w:sz w:val="22"/>
          <w:szCs w:val="22"/>
        </w:rPr>
        <w:t xml:space="preserve"> </w:t>
      </w:r>
      <w:proofErr w:type="spellStart"/>
      <w:r w:rsidR="00DA0BED" w:rsidRPr="00321F53">
        <w:rPr>
          <w:rFonts w:asciiTheme="minorHAnsi" w:hAnsiTheme="minorHAnsi" w:cstheme="minorHAnsi"/>
          <w:b/>
          <w:bCs/>
          <w:sz w:val="22"/>
          <w:szCs w:val="22"/>
        </w:rPr>
        <w:t>signaling</w:t>
      </w:r>
      <w:proofErr w:type="spellEnd"/>
      <w:r w:rsidR="00DA0BED" w:rsidRPr="00321F53">
        <w:rPr>
          <w:rFonts w:asciiTheme="minorHAnsi" w:hAnsiTheme="minorHAnsi" w:cstheme="minorHAnsi"/>
          <w:b/>
          <w:bCs/>
          <w:sz w:val="22"/>
          <w:szCs w:val="22"/>
        </w:rPr>
        <w:t xml:space="preserve"> framework. </w:t>
      </w:r>
    </w:p>
    <w:p w14:paraId="5142B22A" w14:textId="77777777" w:rsidR="007E198F" w:rsidRPr="00321F53" w:rsidRDefault="007E198F" w:rsidP="00DA0BED">
      <w:pPr>
        <w:rPr>
          <w:rFonts w:asciiTheme="minorHAnsi" w:hAnsiTheme="minorHAnsi" w:cstheme="minorHAnsi"/>
          <w:b/>
          <w:bCs/>
          <w:sz w:val="22"/>
          <w:szCs w:val="22"/>
        </w:rPr>
      </w:pPr>
    </w:p>
    <w:p w14:paraId="1D5BFEA2" w14:textId="489940A7" w:rsidR="00DA0BED" w:rsidRPr="000E4DEC" w:rsidRDefault="002E0630" w:rsidP="000E4DEC">
      <w:pPr>
        <w:pStyle w:val="Heading2"/>
      </w:pPr>
      <w:r>
        <w:t>2.5</w:t>
      </w:r>
      <w:r>
        <w:tab/>
      </w:r>
      <w:r w:rsidR="00DA0BED" w:rsidRPr="000E4DEC">
        <w:t>RACH-less and Early TA Acquisition</w:t>
      </w:r>
    </w:p>
    <w:p w14:paraId="2D6541A9" w14:textId="77777777" w:rsidR="00576846" w:rsidRDefault="00576846" w:rsidP="00DA0BED">
      <w:pPr>
        <w:rPr>
          <w:rFonts w:asciiTheme="minorHAnsi" w:hAnsiTheme="minorHAnsi" w:cstheme="minorHAnsi"/>
          <w:b/>
          <w:bCs/>
          <w:sz w:val="22"/>
          <w:szCs w:val="22"/>
        </w:rPr>
      </w:pPr>
    </w:p>
    <w:p w14:paraId="5AD1A6AA" w14:textId="6FE8743E" w:rsidR="00576846" w:rsidRDefault="00AF4292" w:rsidP="00DA0BED">
      <w:pPr>
        <w:rPr>
          <w:rFonts w:asciiTheme="minorHAnsi" w:hAnsiTheme="minorHAnsi" w:cstheme="minorHAnsi"/>
          <w:b/>
          <w:bCs/>
          <w:sz w:val="22"/>
          <w:szCs w:val="22"/>
        </w:rPr>
      </w:pPr>
      <w:r w:rsidRPr="00321F53">
        <w:rPr>
          <w:rFonts w:asciiTheme="minorHAnsi" w:hAnsiTheme="minorHAnsi" w:cstheme="minorHAnsi"/>
          <w:sz w:val="22"/>
          <w:szCs w:val="22"/>
        </w:rPr>
        <w:t xml:space="preserve">Traditional handovers require a Random Access (RA) procedure, which introduces delay and signaling overhead. </w:t>
      </w:r>
      <w:r w:rsidR="00D739A0">
        <w:rPr>
          <w:rFonts w:asciiTheme="minorHAnsi" w:hAnsiTheme="minorHAnsi" w:cstheme="minorHAnsi"/>
          <w:sz w:val="22"/>
          <w:szCs w:val="22"/>
        </w:rPr>
        <w:t xml:space="preserve">While Rel-18 introduced RACH-less LTM for intra-gNB, and </w:t>
      </w:r>
      <w:r w:rsidR="00D739A0" w:rsidRPr="00D739A0">
        <w:rPr>
          <w:rFonts w:asciiTheme="minorHAnsi" w:hAnsiTheme="minorHAnsi" w:cstheme="minorHAnsi"/>
          <w:sz w:val="22"/>
          <w:szCs w:val="22"/>
        </w:rPr>
        <w:t>Rel-19 introduce</w:t>
      </w:r>
      <w:r w:rsidR="00D739A0">
        <w:rPr>
          <w:rFonts w:asciiTheme="minorHAnsi" w:hAnsiTheme="minorHAnsi" w:cstheme="minorHAnsi"/>
          <w:sz w:val="22"/>
          <w:szCs w:val="22"/>
        </w:rPr>
        <w:t>d</w:t>
      </w:r>
      <w:r w:rsidR="00D739A0" w:rsidRPr="00D739A0">
        <w:rPr>
          <w:rFonts w:asciiTheme="minorHAnsi" w:hAnsiTheme="minorHAnsi" w:cstheme="minorHAnsi"/>
          <w:sz w:val="22"/>
          <w:szCs w:val="22"/>
        </w:rPr>
        <w:t xml:space="preserve"> inter-gNB RACH-less procedures, they remain limited to cases with tight gNB coordination. RACH-less mobility is not yet generalized to non-ideal backhaul, inter-PLMN, inter-RAT, NTN, or multi-TRP scenarios. For 6G, a broader framework should support RACH-less transitions across all relevant deployment types.</w:t>
      </w:r>
      <w:r w:rsidRPr="00321F53">
        <w:rPr>
          <w:rFonts w:asciiTheme="minorHAnsi" w:hAnsiTheme="minorHAnsi" w:cstheme="minorHAnsi"/>
          <w:sz w:val="22"/>
          <w:szCs w:val="22"/>
        </w:rPr>
        <w:br/>
      </w:r>
    </w:p>
    <w:p w14:paraId="2E10ED68" w14:textId="2AEDDFEB" w:rsidR="00576846" w:rsidRDefault="00AF4292" w:rsidP="00DA0BED">
      <w:pPr>
        <w:rPr>
          <w:rFonts w:asciiTheme="minorHAnsi" w:hAnsiTheme="minorHAnsi" w:cstheme="minorHAnsi"/>
          <w:b/>
          <w:bCs/>
          <w:sz w:val="22"/>
          <w:szCs w:val="22"/>
        </w:rPr>
      </w:pPr>
      <w:r w:rsidRPr="00321F53">
        <w:rPr>
          <w:rFonts w:asciiTheme="minorHAnsi" w:hAnsiTheme="minorHAnsi" w:cstheme="minorHAnsi"/>
          <w:sz w:val="22"/>
          <w:szCs w:val="22"/>
        </w:rPr>
        <w:t>For latency-sensitive applications (</w:t>
      </w:r>
      <w:r w:rsidR="00E13F28">
        <w:rPr>
          <w:rFonts w:asciiTheme="minorHAnsi" w:hAnsiTheme="minorHAnsi" w:cstheme="minorHAnsi"/>
          <w:sz w:val="22"/>
          <w:szCs w:val="22"/>
        </w:rPr>
        <w:t xml:space="preserve">e.g. </w:t>
      </w:r>
      <w:proofErr w:type="spellStart"/>
      <w:r w:rsidR="00E13F28">
        <w:rPr>
          <w:rFonts w:asciiTheme="minorHAnsi" w:hAnsiTheme="minorHAnsi" w:cstheme="minorHAnsi"/>
          <w:sz w:val="22"/>
          <w:szCs w:val="22"/>
        </w:rPr>
        <w:t>e</w:t>
      </w:r>
      <w:r w:rsidRPr="00321F53">
        <w:rPr>
          <w:rFonts w:asciiTheme="minorHAnsi" w:hAnsiTheme="minorHAnsi" w:cstheme="minorHAnsi"/>
          <w:sz w:val="22"/>
          <w:szCs w:val="22"/>
        </w:rPr>
        <w:t>XR</w:t>
      </w:r>
      <w:proofErr w:type="spellEnd"/>
      <w:r w:rsidRPr="00321F53">
        <w:rPr>
          <w:rFonts w:asciiTheme="minorHAnsi" w:hAnsiTheme="minorHAnsi" w:cstheme="minorHAnsi"/>
          <w:sz w:val="22"/>
          <w:szCs w:val="22"/>
        </w:rPr>
        <w:t>, URLLC), even tens of milliseconds of interruption can cause service degradation. RACH-less mobility with early TA acquisition is needed to reduce interruption time and improve user experience.</w:t>
      </w:r>
      <w:r w:rsidRPr="00321F53">
        <w:rPr>
          <w:rFonts w:asciiTheme="minorHAnsi" w:hAnsiTheme="minorHAnsi" w:cstheme="minorHAnsi"/>
          <w:sz w:val="22"/>
          <w:szCs w:val="22"/>
        </w:rPr>
        <w:br/>
      </w:r>
    </w:p>
    <w:p w14:paraId="460194BC" w14:textId="1BC9F6E2" w:rsidR="00AF4292" w:rsidRPr="00321F53" w:rsidRDefault="00AF4292" w:rsidP="00DA0BED">
      <w:pPr>
        <w:rPr>
          <w:rFonts w:asciiTheme="minorHAnsi" w:hAnsiTheme="minorHAnsi" w:cstheme="minorHAnsi"/>
          <w:sz w:val="22"/>
          <w:szCs w:val="22"/>
        </w:rPr>
      </w:pPr>
      <w:r w:rsidRPr="00321F53">
        <w:rPr>
          <w:rFonts w:asciiTheme="minorHAnsi" w:hAnsiTheme="minorHAnsi" w:cstheme="minorHAnsi"/>
          <w:sz w:val="22"/>
          <w:szCs w:val="22"/>
        </w:rPr>
        <w:t>Extending RACH-less HO to inter-gNB and inter-TA scenarios allows faster transitions without unnecessary RA signaling. Using TA prediction and pre-configuration further minimizes delay. This ensures low-latency, seamless handover performance essential for future immersive and mission-critical services.</w:t>
      </w:r>
    </w:p>
    <w:p w14:paraId="1F3E7CCB" w14:textId="77777777" w:rsidR="00AF4292" w:rsidRPr="00321F53" w:rsidRDefault="00AF4292" w:rsidP="00DA0BED">
      <w:pPr>
        <w:rPr>
          <w:rFonts w:asciiTheme="minorHAnsi" w:hAnsiTheme="minorHAnsi" w:cstheme="minorHAnsi"/>
          <w:sz w:val="22"/>
          <w:szCs w:val="22"/>
        </w:rPr>
      </w:pPr>
    </w:p>
    <w:p w14:paraId="6D445EBF" w14:textId="6429A39A" w:rsidR="00DA0BED" w:rsidRPr="00321F53" w:rsidRDefault="00AF4292" w:rsidP="00DA0BED">
      <w:pPr>
        <w:rPr>
          <w:rFonts w:asciiTheme="minorHAnsi" w:hAnsiTheme="minorHAnsi" w:cstheme="minorHAnsi"/>
          <w:b/>
          <w:bCs/>
          <w:sz w:val="22"/>
          <w:szCs w:val="22"/>
        </w:rPr>
      </w:pPr>
      <w:r w:rsidRPr="00321F53">
        <w:rPr>
          <w:rFonts w:asciiTheme="minorHAnsi" w:hAnsiTheme="minorHAnsi" w:cstheme="minorHAnsi"/>
          <w:b/>
          <w:bCs/>
          <w:sz w:val="22"/>
          <w:szCs w:val="22"/>
        </w:rPr>
        <w:t>Proposal 4: Support</w:t>
      </w:r>
      <w:r w:rsidR="00DA0BED" w:rsidRPr="00321F53">
        <w:rPr>
          <w:rFonts w:asciiTheme="minorHAnsi" w:hAnsiTheme="minorHAnsi" w:cstheme="minorHAnsi"/>
          <w:b/>
          <w:bCs/>
          <w:sz w:val="22"/>
          <w:szCs w:val="22"/>
        </w:rPr>
        <w:t xml:space="preserve"> RACH-less HO </w:t>
      </w:r>
      <w:r w:rsidRPr="00321F53">
        <w:rPr>
          <w:rFonts w:asciiTheme="minorHAnsi" w:hAnsiTheme="minorHAnsi" w:cstheme="minorHAnsi"/>
          <w:b/>
          <w:bCs/>
          <w:sz w:val="22"/>
          <w:szCs w:val="22"/>
        </w:rPr>
        <w:t>for</w:t>
      </w:r>
      <w:r w:rsidR="00DA0BED" w:rsidRPr="00321F53">
        <w:rPr>
          <w:rFonts w:asciiTheme="minorHAnsi" w:hAnsiTheme="minorHAnsi" w:cstheme="minorHAnsi"/>
          <w:b/>
          <w:bCs/>
          <w:sz w:val="22"/>
          <w:szCs w:val="22"/>
        </w:rPr>
        <w:t xml:space="preserve"> </w:t>
      </w:r>
      <w:r w:rsidR="00E13F28" w:rsidRPr="00E13F28">
        <w:rPr>
          <w:rFonts w:asciiTheme="minorHAnsi" w:hAnsiTheme="minorHAnsi" w:cstheme="minorHAnsi"/>
          <w:b/>
          <w:bCs/>
          <w:sz w:val="22"/>
          <w:szCs w:val="22"/>
        </w:rPr>
        <w:t>all relevant deployment types</w:t>
      </w:r>
      <w:r w:rsidR="00DA0BED" w:rsidRPr="00321F53">
        <w:rPr>
          <w:rFonts w:asciiTheme="minorHAnsi" w:hAnsiTheme="minorHAnsi" w:cstheme="minorHAnsi"/>
          <w:b/>
          <w:bCs/>
          <w:sz w:val="22"/>
          <w:szCs w:val="22"/>
        </w:rPr>
        <w:t xml:space="preserve">. </w:t>
      </w:r>
    </w:p>
    <w:p w14:paraId="72F3B3AE" w14:textId="4342B01C" w:rsidR="00DA0BED" w:rsidRPr="00DA5E0D" w:rsidRDefault="002E0630" w:rsidP="00DA5E0D">
      <w:pPr>
        <w:pStyle w:val="Heading2"/>
      </w:pPr>
      <w:r>
        <w:t>2.6</w:t>
      </w:r>
      <w:r>
        <w:tab/>
      </w:r>
      <w:r w:rsidR="00DA0BED" w:rsidRPr="00DA5E0D">
        <w:t>Simplified and Modular Reconfiguration During HO</w:t>
      </w:r>
    </w:p>
    <w:p w14:paraId="7F04739B" w14:textId="2C96126D" w:rsidR="00576846" w:rsidRDefault="00C12C83" w:rsidP="00DA0BED">
      <w:pPr>
        <w:rPr>
          <w:rFonts w:asciiTheme="minorHAnsi" w:hAnsiTheme="minorHAnsi" w:cstheme="minorHAnsi"/>
          <w:b/>
          <w:bCs/>
          <w:sz w:val="22"/>
          <w:szCs w:val="22"/>
        </w:rPr>
      </w:pPr>
      <w:r w:rsidRPr="00321F53">
        <w:rPr>
          <w:rFonts w:asciiTheme="minorHAnsi" w:hAnsiTheme="minorHAnsi" w:cstheme="minorHAnsi"/>
          <w:sz w:val="22"/>
          <w:szCs w:val="22"/>
        </w:rPr>
        <w:t xml:space="preserve">In NR, handovers </w:t>
      </w:r>
      <w:r w:rsidR="00E13F28">
        <w:rPr>
          <w:rFonts w:asciiTheme="minorHAnsi" w:hAnsiTheme="minorHAnsi" w:cstheme="minorHAnsi"/>
          <w:sz w:val="22"/>
          <w:szCs w:val="22"/>
        </w:rPr>
        <w:t>may</w:t>
      </w:r>
      <w:r w:rsidR="00E13F28" w:rsidRPr="00321F53">
        <w:rPr>
          <w:rFonts w:asciiTheme="minorHAnsi" w:hAnsiTheme="minorHAnsi" w:cstheme="minorHAnsi"/>
          <w:sz w:val="22"/>
          <w:szCs w:val="22"/>
        </w:rPr>
        <w:t xml:space="preserve"> </w:t>
      </w:r>
      <w:r w:rsidRPr="00321F53">
        <w:rPr>
          <w:rFonts w:asciiTheme="minorHAnsi" w:hAnsiTheme="minorHAnsi" w:cstheme="minorHAnsi"/>
          <w:sz w:val="22"/>
          <w:szCs w:val="22"/>
        </w:rPr>
        <w:t>require full RRC reconfiguration, even when only a subset of parameters changes. This leads to large signaling messages, increased latency, and higher UE processing burden.</w:t>
      </w:r>
      <w:r w:rsidR="00162010">
        <w:rPr>
          <w:rFonts w:asciiTheme="minorHAnsi" w:hAnsiTheme="minorHAnsi" w:cstheme="minorHAnsi"/>
          <w:sz w:val="22"/>
          <w:szCs w:val="22"/>
        </w:rPr>
        <w:t xml:space="preserve"> </w:t>
      </w:r>
      <w:r w:rsidR="00E84277" w:rsidRPr="00E84277">
        <w:rPr>
          <w:rFonts w:asciiTheme="minorHAnsi" w:hAnsiTheme="minorHAnsi" w:cstheme="minorHAnsi"/>
          <w:sz w:val="22"/>
          <w:szCs w:val="22"/>
        </w:rPr>
        <w:t>While delta signaling and reference configurations were introduced in NR (e.g. for LTM), in practice the reconfiguration is still heavy, since a full set of parameters is often constructed</w:t>
      </w:r>
      <w:r w:rsidR="00E13F28">
        <w:rPr>
          <w:rFonts w:asciiTheme="minorHAnsi" w:hAnsiTheme="minorHAnsi" w:cstheme="minorHAnsi"/>
          <w:sz w:val="22"/>
          <w:szCs w:val="22"/>
        </w:rPr>
        <w:t xml:space="preserve"> (e.g. a full RRC Reconfiguration for LTM)</w:t>
      </w:r>
      <w:r w:rsidR="00E84277" w:rsidRPr="00E84277">
        <w:rPr>
          <w:rFonts w:asciiTheme="minorHAnsi" w:hAnsiTheme="minorHAnsi" w:cstheme="minorHAnsi"/>
          <w:sz w:val="22"/>
          <w:szCs w:val="22"/>
        </w:rPr>
        <w:t>.</w:t>
      </w:r>
      <w:r w:rsidRPr="00321F53">
        <w:rPr>
          <w:rFonts w:asciiTheme="minorHAnsi" w:hAnsiTheme="minorHAnsi" w:cstheme="minorHAnsi"/>
          <w:sz w:val="22"/>
          <w:szCs w:val="22"/>
        </w:rPr>
        <w:br/>
      </w:r>
    </w:p>
    <w:p w14:paraId="64B2A8F5" w14:textId="77777777" w:rsidR="00576846" w:rsidRDefault="00C12C83" w:rsidP="00DA0BED">
      <w:pPr>
        <w:rPr>
          <w:rFonts w:asciiTheme="minorHAnsi" w:hAnsiTheme="minorHAnsi" w:cstheme="minorHAnsi"/>
          <w:b/>
          <w:bCs/>
          <w:sz w:val="22"/>
          <w:szCs w:val="22"/>
        </w:rPr>
      </w:pPr>
      <w:r w:rsidRPr="00321F53">
        <w:rPr>
          <w:rFonts w:asciiTheme="minorHAnsi" w:hAnsiTheme="minorHAnsi" w:cstheme="minorHAnsi"/>
          <w:sz w:val="22"/>
          <w:szCs w:val="22"/>
        </w:rPr>
        <w:t>As 6G introduces more features, reconfiguration size will only grow if the NR model is retained, further burdening devices and networks.</w:t>
      </w:r>
      <w:r w:rsidRPr="00321F53">
        <w:rPr>
          <w:rFonts w:asciiTheme="minorHAnsi" w:hAnsiTheme="minorHAnsi" w:cstheme="minorHAnsi"/>
          <w:sz w:val="22"/>
          <w:szCs w:val="22"/>
        </w:rPr>
        <w:br/>
      </w:r>
    </w:p>
    <w:p w14:paraId="78047047" w14:textId="3FAC7BF6" w:rsidR="00C12C83" w:rsidRDefault="00B600DC" w:rsidP="00DA0BED">
      <w:pPr>
        <w:rPr>
          <w:rFonts w:asciiTheme="minorHAnsi" w:hAnsiTheme="minorHAnsi" w:cstheme="minorHAnsi"/>
          <w:sz w:val="22"/>
          <w:szCs w:val="22"/>
        </w:rPr>
      </w:pPr>
      <w:r>
        <w:rPr>
          <w:rFonts w:asciiTheme="minorHAnsi" w:hAnsiTheme="minorHAnsi" w:cstheme="minorHAnsi"/>
          <w:sz w:val="22"/>
          <w:szCs w:val="22"/>
        </w:rPr>
        <w:t>A better way to organize RRC configurations may be considered where the parts/modules that are likely to remain the same after mobility are grouped together</w:t>
      </w:r>
      <w:r w:rsidR="00C12C83" w:rsidRPr="00321F53">
        <w:rPr>
          <w:rFonts w:asciiTheme="minorHAnsi" w:hAnsiTheme="minorHAnsi" w:cstheme="minorHAnsi"/>
          <w:sz w:val="22"/>
          <w:szCs w:val="22"/>
        </w:rPr>
        <w:t xml:space="preserve">. </w:t>
      </w:r>
      <w:r>
        <w:rPr>
          <w:rFonts w:asciiTheme="minorHAnsi" w:hAnsiTheme="minorHAnsi" w:cstheme="minorHAnsi"/>
          <w:sz w:val="22"/>
          <w:szCs w:val="22"/>
        </w:rPr>
        <w:t xml:space="preserve">That way, only </w:t>
      </w:r>
      <w:r w:rsidR="00C12C83" w:rsidRPr="00321F53">
        <w:rPr>
          <w:rFonts w:asciiTheme="minorHAnsi" w:hAnsiTheme="minorHAnsi" w:cstheme="minorHAnsi"/>
          <w:sz w:val="22"/>
          <w:szCs w:val="22"/>
        </w:rPr>
        <w:t xml:space="preserve">the </w:t>
      </w:r>
      <w:r w:rsidR="00E84277">
        <w:rPr>
          <w:rFonts w:asciiTheme="minorHAnsi" w:hAnsiTheme="minorHAnsi" w:cstheme="minorHAnsi"/>
          <w:sz w:val="22"/>
          <w:szCs w:val="22"/>
        </w:rPr>
        <w:t>parts/</w:t>
      </w:r>
      <w:r w:rsidR="00C12C83" w:rsidRPr="00321F53">
        <w:rPr>
          <w:rFonts w:asciiTheme="minorHAnsi" w:hAnsiTheme="minorHAnsi" w:cstheme="minorHAnsi"/>
          <w:sz w:val="22"/>
          <w:szCs w:val="22"/>
        </w:rPr>
        <w:t xml:space="preserve">modules </w:t>
      </w:r>
      <w:r>
        <w:rPr>
          <w:rFonts w:asciiTheme="minorHAnsi" w:hAnsiTheme="minorHAnsi" w:cstheme="minorHAnsi"/>
          <w:sz w:val="22"/>
          <w:szCs w:val="22"/>
        </w:rPr>
        <w:t>that need to be changed during mobility can be signalled to the UE. This will</w:t>
      </w:r>
      <w:r w:rsidR="00C12C83" w:rsidRPr="00321F53">
        <w:rPr>
          <w:rFonts w:asciiTheme="minorHAnsi" w:hAnsiTheme="minorHAnsi" w:cstheme="minorHAnsi"/>
          <w:sz w:val="22"/>
          <w:szCs w:val="22"/>
        </w:rPr>
        <w:t xml:space="preserve"> </w:t>
      </w:r>
      <w:r>
        <w:rPr>
          <w:rFonts w:asciiTheme="minorHAnsi" w:hAnsiTheme="minorHAnsi" w:cstheme="minorHAnsi"/>
          <w:sz w:val="22"/>
          <w:szCs w:val="22"/>
        </w:rPr>
        <w:t xml:space="preserve">reduce the size of the reconfiguration message, which further reduces the RRC processing delay and handover interruption time, as well as </w:t>
      </w:r>
      <w:r>
        <w:rPr>
          <w:rFonts w:asciiTheme="minorHAnsi" w:hAnsiTheme="minorHAnsi" w:cstheme="minorHAnsi"/>
          <w:sz w:val="22"/>
          <w:szCs w:val="22"/>
        </w:rPr>
        <w:lastRenderedPageBreak/>
        <w:t xml:space="preserve">overall system signaling overhead. </w:t>
      </w:r>
      <w:r w:rsidR="00C12C83" w:rsidRPr="00321F53">
        <w:rPr>
          <w:rFonts w:asciiTheme="minorHAnsi" w:hAnsiTheme="minorHAnsi" w:cstheme="minorHAnsi"/>
          <w:sz w:val="22"/>
          <w:szCs w:val="22"/>
        </w:rPr>
        <w:t>This also simplifies specification maintenance and makes the framework more adaptable for future features.</w:t>
      </w:r>
    </w:p>
    <w:p w14:paraId="38362986" w14:textId="77777777" w:rsidR="00E84277" w:rsidRDefault="00E84277" w:rsidP="00DA0BED">
      <w:pPr>
        <w:rPr>
          <w:rFonts w:asciiTheme="minorHAnsi" w:hAnsiTheme="minorHAnsi" w:cstheme="minorHAnsi"/>
          <w:sz w:val="22"/>
          <w:szCs w:val="22"/>
        </w:rPr>
      </w:pPr>
    </w:p>
    <w:p w14:paraId="3816DAAC" w14:textId="571C7531" w:rsidR="00E84277" w:rsidRPr="00321F53" w:rsidRDefault="00E84277" w:rsidP="00DA0BED">
      <w:pPr>
        <w:rPr>
          <w:rFonts w:asciiTheme="minorHAnsi" w:hAnsiTheme="minorHAnsi" w:cstheme="minorHAnsi"/>
          <w:sz w:val="22"/>
          <w:szCs w:val="22"/>
        </w:rPr>
      </w:pPr>
      <w:r w:rsidRPr="00E84277">
        <w:rPr>
          <w:rFonts w:asciiTheme="minorHAnsi" w:hAnsiTheme="minorHAnsi" w:cstheme="minorHAnsi"/>
          <w:sz w:val="22"/>
          <w:szCs w:val="22"/>
        </w:rPr>
        <w:t xml:space="preserve">It should also be recognized that as a UE changes from one profile </w:t>
      </w:r>
      <w:r>
        <w:rPr>
          <w:rFonts w:asciiTheme="minorHAnsi" w:hAnsiTheme="minorHAnsi" w:cstheme="minorHAnsi"/>
          <w:sz w:val="22"/>
          <w:szCs w:val="22"/>
        </w:rPr>
        <w:t xml:space="preserve">or operation mode </w:t>
      </w:r>
      <w:r w:rsidRPr="00E84277">
        <w:rPr>
          <w:rFonts w:asciiTheme="minorHAnsi" w:hAnsiTheme="minorHAnsi" w:cstheme="minorHAnsi"/>
          <w:sz w:val="22"/>
          <w:szCs w:val="22"/>
        </w:rPr>
        <w:t xml:space="preserve">to another (e.g., due to service type, device mode, or capability update), the set of parameters that need to change based on delta configuration from that profile can differ significantly. </w:t>
      </w:r>
    </w:p>
    <w:p w14:paraId="0594C17E" w14:textId="77777777" w:rsidR="00C12C83" w:rsidRPr="00321F53" w:rsidRDefault="00C12C83" w:rsidP="00DA0BED">
      <w:pPr>
        <w:rPr>
          <w:rFonts w:asciiTheme="minorHAnsi" w:hAnsiTheme="minorHAnsi" w:cstheme="minorHAnsi"/>
          <w:sz w:val="22"/>
          <w:szCs w:val="22"/>
        </w:rPr>
      </w:pPr>
    </w:p>
    <w:p w14:paraId="0A410271" w14:textId="79C8B70F" w:rsidR="00DA0BED" w:rsidRPr="00321F53" w:rsidRDefault="00C12C83" w:rsidP="00DA0BED">
      <w:pPr>
        <w:rPr>
          <w:rFonts w:asciiTheme="minorHAnsi" w:hAnsiTheme="minorHAnsi" w:cstheme="minorHAnsi"/>
          <w:b/>
          <w:bCs/>
          <w:sz w:val="22"/>
          <w:szCs w:val="22"/>
        </w:rPr>
      </w:pPr>
      <w:r w:rsidRPr="00321F53">
        <w:rPr>
          <w:rFonts w:asciiTheme="minorHAnsi" w:hAnsiTheme="minorHAnsi" w:cstheme="minorHAnsi"/>
          <w:b/>
          <w:bCs/>
          <w:sz w:val="22"/>
          <w:szCs w:val="22"/>
        </w:rPr>
        <w:t>Proposal 5: To a</w:t>
      </w:r>
      <w:r w:rsidR="00DA0BED" w:rsidRPr="00321F53">
        <w:rPr>
          <w:rFonts w:asciiTheme="minorHAnsi" w:hAnsiTheme="minorHAnsi" w:cstheme="minorHAnsi"/>
          <w:b/>
          <w:bCs/>
          <w:sz w:val="22"/>
          <w:szCs w:val="22"/>
        </w:rPr>
        <w:t>void full RRC reconfiguration at each HO</w:t>
      </w:r>
      <w:r w:rsidRPr="00321F53">
        <w:rPr>
          <w:rFonts w:asciiTheme="minorHAnsi" w:hAnsiTheme="minorHAnsi" w:cstheme="minorHAnsi"/>
          <w:b/>
          <w:bCs/>
          <w:sz w:val="22"/>
          <w:szCs w:val="22"/>
        </w:rPr>
        <w:t>, i</w:t>
      </w:r>
      <w:r w:rsidR="00DA0BED" w:rsidRPr="00321F53">
        <w:rPr>
          <w:rFonts w:asciiTheme="minorHAnsi" w:hAnsiTheme="minorHAnsi" w:cstheme="minorHAnsi"/>
          <w:b/>
          <w:bCs/>
          <w:sz w:val="22"/>
          <w:szCs w:val="22"/>
        </w:rPr>
        <w:t xml:space="preserve">ntroduce RRC </w:t>
      </w:r>
      <w:r w:rsidRPr="00321F53">
        <w:rPr>
          <w:rFonts w:asciiTheme="minorHAnsi" w:hAnsiTheme="minorHAnsi" w:cstheme="minorHAnsi"/>
          <w:b/>
          <w:bCs/>
          <w:sz w:val="22"/>
          <w:szCs w:val="22"/>
        </w:rPr>
        <w:t>configuration</w:t>
      </w:r>
      <w:r w:rsidR="002E0630">
        <w:rPr>
          <w:rFonts w:asciiTheme="minorHAnsi" w:hAnsiTheme="minorHAnsi" w:cstheme="minorHAnsi"/>
          <w:b/>
          <w:bCs/>
          <w:sz w:val="22"/>
          <w:szCs w:val="22"/>
        </w:rPr>
        <w:t xml:space="preserve"> part</w:t>
      </w:r>
      <w:r w:rsidRPr="00321F53">
        <w:rPr>
          <w:rFonts w:asciiTheme="minorHAnsi" w:hAnsiTheme="minorHAnsi" w:cstheme="minorHAnsi"/>
          <w:b/>
          <w:bCs/>
          <w:sz w:val="22"/>
          <w:szCs w:val="22"/>
        </w:rPr>
        <w:t>s</w:t>
      </w:r>
      <w:r w:rsidR="00DA0BED" w:rsidRPr="00321F53">
        <w:rPr>
          <w:rFonts w:asciiTheme="minorHAnsi" w:hAnsiTheme="minorHAnsi" w:cstheme="minorHAnsi"/>
          <w:b/>
          <w:bCs/>
          <w:sz w:val="22"/>
          <w:szCs w:val="22"/>
        </w:rPr>
        <w:t xml:space="preserve"> (e.g., UP, security, mobility) that can persist across </w:t>
      </w:r>
      <w:r w:rsidRPr="00321F53">
        <w:rPr>
          <w:rFonts w:asciiTheme="minorHAnsi" w:hAnsiTheme="minorHAnsi" w:cstheme="minorHAnsi"/>
          <w:b/>
          <w:bCs/>
          <w:sz w:val="22"/>
          <w:szCs w:val="22"/>
        </w:rPr>
        <w:t>HO.</w:t>
      </w:r>
    </w:p>
    <w:p w14:paraId="0A150E61" w14:textId="63133BB0" w:rsidR="00F3447F" w:rsidRPr="00DA5E0D" w:rsidRDefault="00F3447F" w:rsidP="00F3447F">
      <w:pPr>
        <w:pStyle w:val="Heading2"/>
      </w:pPr>
      <w:r>
        <w:t>2.7</w:t>
      </w:r>
      <w:r>
        <w:tab/>
      </w:r>
      <w:r w:rsidRPr="00DA5E0D">
        <w:t xml:space="preserve">Support for </w:t>
      </w:r>
      <w:r>
        <w:t>NES</w:t>
      </w:r>
    </w:p>
    <w:p w14:paraId="0CB907DE" w14:textId="7508DB38" w:rsidR="00F3447F" w:rsidRDefault="00F3447F" w:rsidP="00F3447F">
      <w:pPr>
        <w:rPr>
          <w:rFonts w:asciiTheme="minorHAnsi" w:hAnsiTheme="minorHAnsi" w:cstheme="minorHAnsi"/>
          <w:sz w:val="22"/>
          <w:szCs w:val="22"/>
        </w:rPr>
      </w:pPr>
      <w:r w:rsidRPr="005C44DF">
        <w:rPr>
          <w:rFonts w:asciiTheme="minorHAnsi" w:hAnsiTheme="minorHAnsi" w:cstheme="minorHAnsi"/>
          <w:sz w:val="22"/>
          <w:szCs w:val="22"/>
        </w:rPr>
        <w:t xml:space="preserve">As 6G </w:t>
      </w:r>
      <w:r>
        <w:rPr>
          <w:rFonts w:asciiTheme="minorHAnsi" w:hAnsiTheme="minorHAnsi" w:cstheme="minorHAnsi"/>
          <w:sz w:val="22"/>
          <w:szCs w:val="22"/>
        </w:rPr>
        <w:t>will be</w:t>
      </w:r>
      <w:r w:rsidRPr="005C44DF">
        <w:rPr>
          <w:rFonts w:asciiTheme="minorHAnsi" w:hAnsiTheme="minorHAnsi" w:cstheme="minorHAnsi"/>
          <w:sz w:val="22"/>
          <w:szCs w:val="22"/>
        </w:rPr>
        <w:t xml:space="preserve"> designed with energy efficiency as a baseline, mobility procedures will need to operate under conditions where both UEs and cells may be in low-power or sleep modes. This introduces </w:t>
      </w:r>
      <w:r w:rsidR="00326D02">
        <w:rPr>
          <w:rFonts w:asciiTheme="minorHAnsi" w:hAnsiTheme="minorHAnsi" w:cstheme="minorHAnsi"/>
          <w:sz w:val="22"/>
          <w:szCs w:val="22"/>
        </w:rPr>
        <w:t xml:space="preserve">new </w:t>
      </w:r>
      <w:r w:rsidRPr="005C44DF">
        <w:rPr>
          <w:rFonts w:asciiTheme="minorHAnsi" w:hAnsiTheme="minorHAnsi" w:cstheme="minorHAnsi"/>
          <w:sz w:val="22"/>
          <w:szCs w:val="22"/>
        </w:rPr>
        <w:t xml:space="preserve">challenges </w:t>
      </w:r>
      <w:r w:rsidR="00326D02">
        <w:rPr>
          <w:rFonts w:asciiTheme="minorHAnsi" w:hAnsiTheme="minorHAnsi" w:cstheme="minorHAnsi"/>
          <w:sz w:val="22"/>
          <w:szCs w:val="22"/>
        </w:rPr>
        <w:t xml:space="preserve">that were </w:t>
      </w:r>
      <w:r w:rsidRPr="005C44DF">
        <w:rPr>
          <w:rFonts w:asciiTheme="minorHAnsi" w:hAnsiTheme="minorHAnsi" w:cstheme="minorHAnsi"/>
          <w:sz w:val="22"/>
          <w:szCs w:val="22"/>
        </w:rPr>
        <w:t xml:space="preserve">not present in NR, </w:t>
      </w:r>
      <w:r>
        <w:rPr>
          <w:rFonts w:asciiTheme="minorHAnsi" w:hAnsiTheme="minorHAnsi" w:cstheme="minorHAnsi"/>
          <w:sz w:val="22"/>
          <w:szCs w:val="22"/>
        </w:rPr>
        <w:t xml:space="preserve">at least until R19, </w:t>
      </w:r>
      <w:r w:rsidRPr="005C44DF">
        <w:rPr>
          <w:rFonts w:asciiTheme="minorHAnsi" w:hAnsiTheme="minorHAnsi" w:cstheme="minorHAnsi"/>
          <w:sz w:val="22"/>
          <w:szCs w:val="22"/>
        </w:rPr>
        <w:t>where most reference signals and control channels are always-on.</w:t>
      </w:r>
    </w:p>
    <w:p w14:paraId="386F737A" w14:textId="77777777" w:rsidR="00F3447F" w:rsidRDefault="00F3447F" w:rsidP="00F3447F">
      <w:pPr>
        <w:rPr>
          <w:rFonts w:asciiTheme="minorHAnsi" w:hAnsiTheme="minorHAnsi" w:cstheme="minorHAnsi"/>
          <w:sz w:val="22"/>
          <w:szCs w:val="22"/>
        </w:rPr>
      </w:pPr>
    </w:p>
    <w:p w14:paraId="448E9799" w14:textId="2423A79F" w:rsidR="00F3447F" w:rsidRPr="005C44DF" w:rsidRDefault="00F3447F" w:rsidP="00F3447F">
      <w:pPr>
        <w:rPr>
          <w:rFonts w:ascii="Calibri" w:hAnsi="Calibri" w:cs="Calibri"/>
          <w:sz w:val="22"/>
          <w:szCs w:val="22"/>
        </w:rPr>
      </w:pPr>
      <w:r w:rsidRPr="005C44DF">
        <w:rPr>
          <w:rFonts w:ascii="Calibri" w:hAnsi="Calibri" w:cs="Calibri"/>
          <w:sz w:val="22"/>
          <w:szCs w:val="22"/>
        </w:rPr>
        <w:t xml:space="preserve">With network energy saving (e.g., cell/beam DTX, on-demand SSB/SIB), mobility procedures cannot assume that all reference signals are continuously available. Mobility should account for the possibility that certain RS resources (SSB, CSI-RS) are intermittently available. Measurements may need validity ranges or fallback mechanisms. Handover and LTM/CHO should be possible to execute reliably even when candidate cells are in energy-saving state, e.g. by using wake-up signaling, shared configurations, or predictive </w:t>
      </w:r>
      <w:r w:rsidR="00326D02">
        <w:rPr>
          <w:rFonts w:ascii="Calibri" w:hAnsi="Calibri" w:cs="Calibri"/>
          <w:sz w:val="22"/>
          <w:szCs w:val="22"/>
        </w:rPr>
        <w:t>measurements</w:t>
      </w:r>
      <w:r w:rsidRPr="005C44DF">
        <w:rPr>
          <w:rFonts w:ascii="Calibri" w:hAnsi="Calibri" w:cs="Calibri"/>
          <w:sz w:val="22"/>
          <w:szCs w:val="22"/>
        </w:rPr>
        <w:t>.</w:t>
      </w:r>
    </w:p>
    <w:p w14:paraId="2BDB858F" w14:textId="77777777" w:rsidR="00F3447F" w:rsidRDefault="00F3447F" w:rsidP="00F3447F"/>
    <w:p w14:paraId="60B0D114" w14:textId="77777777" w:rsidR="00F3447F" w:rsidRDefault="00F3447F" w:rsidP="00F3447F">
      <w:pPr>
        <w:rPr>
          <w:rFonts w:asciiTheme="minorHAnsi" w:hAnsiTheme="minorHAnsi" w:cstheme="minorHAnsi"/>
          <w:sz w:val="22"/>
          <w:szCs w:val="22"/>
        </w:rPr>
      </w:pPr>
      <w:r w:rsidRPr="00F3447F">
        <w:rPr>
          <w:rFonts w:asciiTheme="minorHAnsi" w:hAnsiTheme="minorHAnsi" w:cstheme="minorHAnsi"/>
          <w:sz w:val="22"/>
          <w:szCs w:val="22"/>
        </w:rPr>
        <w:t xml:space="preserve">Measurements may need to adapt to cases where SSBs or CSI-RS are transmitted with longer </w:t>
      </w:r>
      <w:proofErr w:type="gramStart"/>
      <w:r w:rsidRPr="00F3447F">
        <w:rPr>
          <w:rFonts w:asciiTheme="minorHAnsi" w:hAnsiTheme="minorHAnsi" w:cstheme="minorHAnsi"/>
          <w:sz w:val="22"/>
          <w:szCs w:val="22"/>
        </w:rPr>
        <w:t>periodicities, or</w:t>
      </w:r>
      <w:proofErr w:type="gramEnd"/>
      <w:r w:rsidRPr="00F3447F">
        <w:rPr>
          <w:rFonts w:asciiTheme="minorHAnsi" w:hAnsiTheme="minorHAnsi" w:cstheme="minorHAnsi"/>
          <w:sz w:val="22"/>
          <w:szCs w:val="22"/>
        </w:rPr>
        <w:t xml:space="preserve"> only activated on-demand.</w:t>
      </w:r>
      <w:r>
        <w:rPr>
          <w:rFonts w:asciiTheme="minorHAnsi" w:hAnsiTheme="minorHAnsi" w:cstheme="minorHAnsi"/>
          <w:sz w:val="22"/>
          <w:szCs w:val="22"/>
        </w:rPr>
        <w:t xml:space="preserve"> P</w:t>
      </w:r>
      <w:r w:rsidRPr="00F3447F">
        <w:rPr>
          <w:rFonts w:asciiTheme="minorHAnsi" w:hAnsiTheme="minorHAnsi" w:cstheme="minorHAnsi"/>
          <w:sz w:val="22"/>
          <w:szCs w:val="22"/>
        </w:rPr>
        <w:t>rocedures for activating additional RS resources when mobility risk is detected (e.g., predicted RLF, UE entering cell edge)</w:t>
      </w:r>
      <w:r>
        <w:rPr>
          <w:rFonts w:asciiTheme="minorHAnsi" w:hAnsiTheme="minorHAnsi" w:cstheme="minorHAnsi"/>
          <w:sz w:val="22"/>
          <w:szCs w:val="22"/>
        </w:rPr>
        <w:t xml:space="preserve"> may therefore be needed</w:t>
      </w:r>
      <w:r w:rsidRPr="00F3447F">
        <w:rPr>
          <w:rFonts w:asciiTheme="minorHAnsi" w:hAnsiTheme="minorHAnsi" w:cstheme="minorHAnsi"/>
          <w:sz w:val="22"/>
          <w:szCs w:val="22"/>
        </w:rPr>
        <w:t>.</w:t>
      </w:r>
      <w:r>
        <w:rPr>
          <w:rFonts w:asciiTheme="minorHAnsi" w:hAnsiTheme="minorHAnsi" w:cstheme="minorHAnsi"/>
          <w:sz w:val="22"/>
          <w:szCs w:val="22"/>
        </w:rPr>
        <w:t xml:space="preserve"> </w:t>
      </w:r>
      <w:r w:rsidRPr="00F3447F">
        <w:rPr>
          <w:rFonts w:asciiTheme="minorHAnsi" w:hAnsiTheme="minorHAnsi" w:cstheme="minorHAnsi"/>
          <w:sz w:val="22"/>
          <w:szCs w:val="22"/>
        </w:rPr>
        <w:t>UEs may also reduce measurement activity based on low-power wake-up signals (LP-WUS), requiring mobility to rely on predictive or selective measurement strategies.</w:t>
      </w:r>
      <w:r>
        <w:rPr>
          <w:rFonts w:asciiTheme="minorHAnsi" w:hAnsiTheme="minorHAnsi" w:cstheme="minorHAnsi"/>
          <w:sz w:val="22"/>
          <w:szCs w:val="22"/>
        </w:rPr>
        <w:t xml:space="preserve"> </w:t>
      </w:r>
    </w:p>
    <w:p w14:paraId="6608B839" w14:textId="77777777" w:rsidR="00F3447F" w:rsidRDefault="00F3447F" w:rsidP="00F3447F">
      <w:pPr>
        <w:rPr>
          <w:rFonts w:asciiTheme="minorHAnsi" w:hAnsiTheme="minorHAnsi" w:cstheme="minorHAnsi"/>
          <w:sz w:val="22"/>
          <w:szCs w:val="22"/>
        </w:rPr>
      </w:pPr>
    </w:p>
    <w:p w14:paraId="4869F130" w14:textId="4F680EB3" w:rsidR="00F3447F" w:rsidRDefault="00F3447F" w:rsidP="00F3447F">
      <w:pPr>
        <w:rPr>
          <w:rFonts w:asciiTheme="minorHAnsi" w:hAnsiTheme="minorHAnsi" w:cstheme="minorHAnsi"/>
          <w:sz w:val="22"/>
          <w:szCs w:val="22"/>
        </w:rPr>
      </w:pPr>
      <w:r w:rsidRPr="00F3447F">
        <w:rPr>
          <w:rFonts w:asciiTheme="minorHAnsi" w:hAnsiTheme="minorHAnsi" w:cstheme="minorHAnsi"/>
          <w:sz w:val="22"/>
          <w:szCs w:val="22"/>
        </w:rPr>
        <w:t>Without adapting mobility, there is risk of delayed or failed handover due to missing measurement opportunities, especially for latency-sensitive services.</w:t>
      </w:r>
      <w:r>
        <w:rPr>
          <w:rFonts w:asciiTheme="minorHAnsi" w:hAnsiTheme="minorHAnsi" w:cstheme="minorHAnsi"/>
          <w:sz w:val="22"/>
          <w:szCs w:val="22"/>
        </w:rPr>
        <w:t xml:space="preserve"> </w:t>
      </w:r>
      <w:r w:rsidRPr="00F3447F">
        <w:rPr>
          <w:rFonts w:asciiTheme="minorHAnsi" w:hAnsiTheme="minorHAnsi" w:cstheme="minorHAnsi"/>
          <w:sz w:val="22"/>
          <w:szCs w:val="22"/>
        </w:rPr>
        <w:t>Different services (</w:t>
      </w:r>
      <w:r>
        <w:rPr>
          <w:rFonts w:asciiTheme="minorHAnsi" w:hAnsiTheme="minorHAnsi" w:cstheme="minorHAnsi"/>
          <w:sz w:val="22"/>
          <w:szCs w:val="22"/>
        </w:rPr>
        <w:t xml:space="preserve">e.g. </w:t>
      </w:r>
      <w:r w:rsidRPr="00F3447F">
        <w:rPr>
          <w:rFonts w:asciiTheme="minorHAnsi" w:hAnsiTheme="minorHAnsi" w:cstheme="minorHAnsi"/>
          <w:sz w:val="22"/>
          <w:szCs w:val="22"/>
        </w:rPr>
        <w:t>IoT vs XR) may tolerate different trade-offs between energy efficiency and robustness; mobility procedures should adapt accordingly.</w:t>
      </w:r>
    </w:p>
    <w:p w14:paraId="173507FB" w14:textId="77777777" w:rsidR="00F3447F" w:rsidRPr="005C44DF" w:rsidRDefault="00F3447F" w:rsidP="00F3447F">
      <w:pPr>
        <w:rPr>
          <w:rFonts w:asciiTheme="minorHAnsi" w:hAnsiTheme="minorHAnsi" w:cstheme="minorHAnsi"/>
          <w:sz w:val="22"/>
          <w:szCs w:val="22"/>
        </w:rPr>
      </w:pPr>
    </w:p>
    <w:p w14:paraId="57376B7C" w14:textId="14975588" w:rsidR="00F3447F" w:rsidRPr="005C44DF" w:rsidRDefault="00F3447F" w:rsidP="005C44DF">
      <w:pPr>
        <w:rPr>
          <w:rFonts w:asciiTheme="minorHAnsi" w:hAnsiTheme="minorHAnsi" w:cstheme="minorHAnsi"/>
          <w:sz w:val="22"/>
          <w:szCs w:val="22"/>
        </w:rPr>
      </w:pPr>
      <w:r w:rsidRPr="005C44DF">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5C44DF">
        <w:rPr>
          <w:rFonts w:asciiTheme="minorHAnsi" w:hAnsiTheme="minorHAnsi" w:cstheme="minorHAnsi"/>
          <w:b/>
          <w:bCs/>
          <w:sz w:val="22"/>
          <w:szCs w:val="22"/>
        </w:rPr>
        <w:t xml:space="preserve">: Mobility procedures in 6G should be designed to operate under network energy saving, </w:t>
      </w:r>
      <w:r>
        <w:rPr>
          <w:rFonts w:asciiTheme="minorHAnsi" w:hAnsiTheme="minorHAnsi" w:cstheme="minorHAnsi"/>
          <w:b/>
          <w:bCs/>
          <w:sz w:val="22"/>
          <w:szCs w:val="22"/>
        </w:rPr>
        <w:t xml:space="preserve">e.g. </w:t>
      </w:r>
      <w:r w:rsidRPr="005C44DF">
        <w:rPr>
          <w:rFonts w:asciiTheme="minorHAnsi" w:hAnsiTheme="minorHAnsi" w:cstheme="minorHAnsi"/>
          <w:b/>
          <w:bCs/>
          <w:sz w:val="22"/>
          <w:szCs w:val="22"/>
        </w:rPr>
        <w:t xml:space="preserve">adapting to candidate cells or beams that may be </w:t>
      </w:r>
      <w:r>
        <w:rPr>
          <w:rFonts w:asciiTheme="minorHAnsi" w:hAnsiTheme="minorHAnsi" w:cstheme="minorHAnsi"/>
          <w:b/>
          <w:bCs/>
          <w:sz w:val="22"/>
          <w:szCs w:val="22"/>
        </w:rPr>
        <w:t xml:space="preserve">fully or </w:t>
      </w:r>
      <w:r w:rsidRPr="005C44DF">
        <w:rPr>
          <w:rFonts w:asciiTheme="minorHAnsi" w:hAnsiTheme="minorHAnsi" w:cstheme="minorHAnsi"/>
          <w:b/>
          <w:bCs/>
          <w:sz w:val="22"/>
          <w:szCs w:val="22"/>
        </w:rPr>
        <w:t>partially sleeping with intermittently transmitted reference signals or system information.</w:t>
      </w:r>
    </w:p>
    <w:p w14:paraId="7B074FA3" w14:textId="42708132" w:rsidR="00DA0BED" w:rsidRPr="00DA5E0D" w:rsidRDefault="002E0630" w:rsidP="00DA5E0D">
      <w:pPr>
        <w:pStyle w:val="Heading2"/>
      </w:pPr>
      <w:r>
        <w:t>2.</w:t>
      </w:r>
      <w:r w:rsidR="00F3447F">
        <w:t>8</w:t>
      </w:r>
      <w:r>
        <w:tab/>
      </w:r>
      <w:r w:rsidR="00DA0BED" w:rsidRPr="00DA5E0D">
        <w:t>Support for NTN and Multi-TRP Scenarios</w:t>
      </w:r>
    </w:p>
    <w:p w14:paraId="265AB4E5" w14:textId="1F991661" w:rsidR="00576846" w:rsidRDefault="00A503BB" w:rsidP="00DA0BED">
      <w:pPr>
        <w:rPr>
          <w:rFonts w:asciiTheme="minorHAnsi" w:hAnsiTheme="minorHAnsi" w:cstheme="minorHAnsi"/>
          <w:b/>
          <w:bCs/>
          <w:sz w:val="22"/>
          <w:szCs w:val="22"/>
        </w:rPr>
      </w:pPr>
      <w:r w:rsidRPr="00321F53">
        <w:rPr>
          <w:rFonts w:asciiTheme="minorHAnsi" w:hAnsiTheme="minorHAnsi" w:cstheme="minorHAnsi"/>
          <w:sz w:val="22"/>
          <w:szCs w:val="22"/>
        </w:rPr>
        <w:t xml:space="preserve">In NR, Non-Terrestrial Networks (NTN) mobility support was introduced as an add-on, creating separate procedures. Similarly, </w:t>
      </w:r>
      <w:proofErr w:type="gramStart"/>
      <w:r w:rsidRPr="00321F53">
        <w:rPr>
          <w:rFonts w:asciiTheme="minorHAnsi" w:hAnsiTheme="minorHAnsi" w:cstheme="minorHAnsi"/>
          <w:sz w:val="22"/>
          <w:szCs w:val="22"/>
        </w:rPr>
        <w:t>Multi-TRP</w:t>
      </w:r>
      <w:proofErr w:type="gramEnd"/>
      <w:r w:rsidRPr="00321F53">
        <w:rPr>
          <w:rFonts w:asciiTheme="minorHAnsi" w:hAnsiTheme="minorHAnsi" w:cstheme="minorHAnsi"/>
          <w:sz w:val="22"/>
          <w:szCs w:val="22"/>
        </w:rPr>
        <w:t xml:space="preserve"> and cell-free deployments are often treated as extensions.</w:t>
      </w:r>
      <w:r w:rsidRPr="00321F53">
        <w:rPr>
          <w:rFonts w:asciiTheme="minorHAnsi" w:hAnsiTheme="minorHAnsi" w:cstheme="minorHAnsi"/>
          <w:sz w:val="22"/>
          <w:szCs w:val="22"/>
        </w:rPr>
        <w:br/>
      </w:r>
    </w:p>
    <w:p w14:paraId="151C2522" w14:textId="6B1C7536" w:rsidR="00576846" w:rsidRDefault="00A503BB" w:rsidP="00DA0BED">
      <w:pPr>
        <w:rPr>
          <w:rFonts w:asciiTheme="minorHAnsi" w:hAnsiTheme="minorHAnsi" w:cstheme="minorHAnsi"/>
          <w:b/>
          <w:bCs/>
          <w:sz w:val="22"/>
          <w:szCs w:val="22"/>
        </w:rPr>
      </w:pPr>
      <w:r w:rsidRPr="00321F53">
        <w:rPr>
          <w:rFonts w:asciiTheme="minorHAnsi" w:hAnsiTheme="minorHAnsi" w:cstheme="minorHAnsi"/>
          <w:sz w:val="22"/>
          <w:szCs w:val="22"/>
        </w:rPr>
        <w:t>Fragmenting NTN and Multi-TRP into separate add-ons risks repeating NR’s complexity, with divergent procedures and heavy signa</w:t>
      </w:r>
      <w:r w:rsidR="007C7CE9">
        <w:rPr>
          <w:rFonts w:asciiTheme="minorHAnsi" w:hAnsiTheme="minorHAnsi" w:cstheme="minorHAnsi"/>
          <w:sz w:val="22"/>
          <w:szCs w:val="22"/>
        </w:rPr>
        <w:t>l</w:t>
      </w:r>
      <w:r w:rsidRPr="00321F53">
        <w:rPr>
          <w:rFonts w:asciiTheme="minorHAnsi" w:hAnsiTheme="minorHAnsi" w:cstheme="minorHAnsi"/>
          <w:sz w:val="22"/>
          <w:szCs w:val="22"/>
        </w:rPr>
        <w:t>ling to ensure backward compatibility.</w:t>
      </w:r>
      <w:r w:rsidRPr="00321F53">
        <w:rPr>
          <w:rFonts w:asciiTheme="minorHAnsi" w:hAnsiTheme="minorHAnsi" w:cstheme="minorHAnsi"/>
          <w:sz w:val="22"/>
          <w:szCs w:val="22"/>
        </w:rPr>
        <w:br/>
      </w:r>
    </w:p>
    <w:p w14:paraId="7B97197C" w14:textId="06E24B44" w:rsidR="00A503BB" w:rsidRPr="00321F53" w:rsidRDefault="00A503BB" w:rsidP="00DA0BED">
      <w:pPr>
        <w:rPr>
          <w:rFonts w:asciiTheme="minorHAnsi" w:hAnsiTheme="minorHAnsi" w:cstheme="minorHAnsi"/>
          <w:sz w:val="22"/>
          <w:szCs w:val="22"/>
        </w:rPr>
      </w:pPr>
      <w:r w:rsidRPr="00321F53">
        <w:rPr>
          <w:rFonts w:asciiTheme="minorHAnsi" w:hAnsiTheme="minorHAnsi" w:cstheme="minorHAnsi"/>
          <w:sz w:val="22"/>
          <w:szCs w:val="22"/>
        </w:rPr>
        <w:t>By integrating NTN and Multi-TRP into the 6G mobility framework from Day 1, procedures become consistent across terrestrial and non-terrestrial deployments. This ensures scalability, avoids fragmented solutions, and supports future cell-free and NTN evolution without repeated add-ons.</w:t>
      </w:r>
    </w:p>
    <w:p w14:paraId="600DCCCE" w14:textId="77777777" w:rsidR="00A503BB" w:rsidRPr="00321F53" w:rsidRDefault="00A503BB" w:rsidP="00DA0BED">
      <w:pPr>
        <w:rPr>
          <w:rFonts w:asciiTheme="minorHAnsi" w:hAnsiTheme="minorHAnsi" w:cstheme="minorHAnsi"/>
          <w:sz w:val="22"/>
          <w:szCs w:val="22"/>
        </w:rPr>
      </w:pPr>
    </w:p>
    <w:p w14:paraId="62870EF5" w14:textId="326E34A3" w:rsidR="00DA0BED" w:rsidRDefault="00A503BB" w:rsidP="00DA0BED">
      <w:pPr>
        <w:rPr>
          <w:rFonts w:asciiTheme="minorHAnsi" w:hAnsiTheme="minorHAnsi" w:cstheme="minorHAnsi"/>
          <w:b/>
          <w:bCs/>
          <w:sz w:val="22"/>
          <w:szCs w:val="22"/>
        </w:rPr>
      </w:pPr>
      <w:r w:rsidRPr="00321F53">
        <w:rPr>
          <w:rFonts w:asciiTheme="minorHAnsi" w:hAnsiTheme="minorHAnsi" w:cstheme="minorHAnsi"/>
          <w:b/>
          <w:bCs/>
          <w:sz w:val="22"/>
          <w:szCs w:val="22"/>
        </w:rPr>
        <w:t xml:space="preserve">Proposal </w:t>
      </w:r>
      <w:r w:rsidR="00F3447F">
        <w:rPr>
          <w:rFonts w:asciiTheme="minorHAnsi" w:hAnsiTheme="minorHAnsi" w:cstheme="minorHAnsi"/>
          <w:b/>
          <w:bCs/>
          <w:sz w:val="22"/>
          <w:szCs w:val="22"/>
        </w:rPr>
        <w:t>7</w:t>
      </w:r>
      <w:r w:rsidR="00383F4E" w:rsidRPr="00321F53">
        <w:rPr>
          <w:rFonts w:asciiTheme="minorHAnsi" w:hAnsiTheme="minorHAnsi" w:cstheme="minorHAnsi"/>
          <w:b/>
          <w:bCs/>
          <w:sz w:val="22"/>
          <w:szCs w:val="22"/>
        </w:rPr>
        <w:t xml:space="preserve">: </w:t>
      </w:r>
      <w:r w:rsidR="00321F53" w:rsidRPr="00321F53">
        <w:rPr>
          <w:rFonts w:asciiTheme="minorHAnsi" w:hAnsiTheme="minorHAnsi" w:cstheme="minorHAnsi"/>
          <w:b/>
          <w:bCs/>
          <w:sz w:val="22"/>
          <w:szCs w:val="22"/>
        </w:rPr>
        <w:t>M</w:t>
      </w:r>
      <w:r w:rsidR="00DA0BED" w:rsidRPr="00321F53">
        <w:rPr>
          <w:rFonts w:asciiTheme="minorHAnsi" w:hAnsiTheme="minorHAnsi" w:cstheme="minorHAnsi"/>
          <w:b/>
          <w:bCs/>
          <w:sz w:val="22"/>
          <w:szCs w:val="22"/>
        </w:rPr>
        <w:t xml:space="preserve">obility procedures </w:t>
      </w:r>
      <w:r w:rsidR="00321F53" w:rsidRPr="00321F53">
        <w:rPr>
          <w:rFonts w:asciiTheme="minorHAnsi" w:hAnsiTheme="minorHAnsi" w:cstheme="minorHAnsi"/>
          <w:b/>
          <w:bCs/>
          <w:sz w:val="22"/>
          <w:szCs w:val="22"/>
        </w:rPr>
        <w:t>should accommodate</w:t>
      </w:r>
      <w:r w:rsidR="00DA0BED" w:rsidRPr="00321F53">
        <w:rPr>
          <w:rFonts w:asciiTheme="minorHAnsi" w:hAnsiTheme="minorHAnsi" w:cstheme="minorHAnsi"/>
          <w:b/>
          <w:bCs/>
          <w:sz w:val="22"/>
          <w:szCs w:val="22"/>
        </w:rPr>
        <w:t xml:space="preserve"> NTN-TN handovers and </w:t>
      </w:r>
      <w:proofErr w:type="gramStart"/>
      <w:r w:rsidR="00DA0BED" w:rsidRPr="00321F53">
        <w:rPr>
          <w:rFonts w:asciiTheme="minorHAnsi" w:hAnsiTheme="minorHAnsi" w:cstheme="minorHAnsi"/>
          <w:b/>
          <w:bCs/>
          <w:sz w:val="22"/>
          <w:szCs w:val="22"/>
        </w:rPr>
        <w:t>Multi-TRP</w:t>
      </w:r>
      <w:proofErr w:type="gramEnd"/>
      <w:r w:rsidR="00DA0BED" w:rsidRPr="00321F53">
        <w:rPr>
          <w:rFonts w:asciiTheme="minorHAnsi" w:hAnsiTheme="minorHAnsi" w:cstheme="minorHAnsi"/>
          <w:b/>
          <w:bCs/>
          <w:sz w:val="22"/>
          <w:szCs w:val="22"/>
        </w:rPr>
        <w:t xml:space="preserve">/cell-free deployments from Day 1. </w:t>
      </w:r>
    </w:p>
    <w:p w14:paraId="13244978" w14:textId="77777777" w:rsidR="00167FF9" w:rsidRDefault="00167FF9">
      <w:pPr>
        <w:rPr>
          <w:rFonts w:cs="Arial"/>
          <w:b/>
          <w:bCs/>
          <w:kern w:val="32"/>
          <w:sz w:val="32"/>
          <w:szCs w:val="32"/>
        </w:rPr>
      </w:pPr>
      <w:r>
        <w:rPr>
          <w:rFonts w:cs="Arial"/>
        </w:rPr>
        <w:br w:type="page"/>
      </w:r>
    </w:p>
    <w:p w14:paraId="10EF6FEE" w14:textId="4C8E88D6" w:rsidR="00F3447F" w:rsidRDefault="00F3447F" w:rsidP="00F3447F">
      <w:pPr>
        <w:pStyle w:val="Heading1"/>
        <w:numPr>
          <w:ilvl w:val="0"/>
          <w:numId w:val="9"/>
        </w:numPr>
        <w:pBdr>
          <w:top w:val="single" w:sz="12" w:space="5" w:color="auto"/>
        </w:pBdr>
        <w:tabs>
          <w:tab w:val="clear" w:pos="720"/>
          <w:tab w:val="num" w:pos="360"/>
          <w:tab w:val="left" w:pos="426"/>
        </w:tabs>
        <w:spacing w:after="160" w:line="22" w:lineRule="atLeast"/>
        <w:ind w:hanging="720"/>
        <w:rPr>
          <w:rFonts w:cs="Arial"/>
        </w:rPr>
      </w:pPr>
      <w:r>
        <w:rPr>
          <w:rFonts w:cs="Arial"/>
        </w:rPr>
        <w:lastRenderedPageBreak/>
        <w:t>Conclusion</w:t>
      </w:r>
    </w:p>
    <w:p w14:paraId="0DADF697" w14:textId="1862A557" w:rsidR="00F3447F" w:rsidRDefault="00167FF9" w:rsidP="00DA0BED">
      <w:pPr>
        <w:rPr>
          <w:rFonts w:asciiTheme="minorHAnsi" w:hAnsiTheme="minorHAnsi" w:cstheme="minorHAnsi"/>
          <w:sz w:val="22"/>
          <w:szCs w:val="22"/>
        </w:rPr>
      </w:pPr>
      <w:r>
        <w:rPr>
          <w:rFonts w:asciiTheme="minorHAnsi" w:hAnsiTheme="minorHAnsi" w:cstheme="minorHAnsi"/>
          <w:sz w:val="22"/>
          <w:szCs w:val="22"/>
        </w:rPr>
        <w:t xml:space="preserve">This contribution </w:t>
      </w:r>
      <w:r w:rsidRPr="0052649B">
        <w:rPr>
          <w:rFonts w:asciiTheme="minorHAnsi" w:hAnsiTheme="minorHAnsi" w:cstheme="minorHAnsi"/>
          <w:sz w:val="22"/>
          <w:szCs w:val="22"/>
        </w:rPr>
        <w:t>outlines initial views on mobility in 6G, with a focus on Connected mode operatio</w:t>
      </w:r>
      <w:r>
        <w:rPr>
          <w:rFonts w:asciiTheme="minorHAnsi" w:hAnsiTheme="minorHAnsi" w:cstheme="minorHAnsi"/>
          <w:sz w:val="22"/>
          <w:szCs w:val="22"/>
        </w:rPr>
        <w:t>n and makes the following observation and proposals:</w:t>
      </w:r>
    </w:p>
    <w:p w14:paraId="71029577" w14:textId="77777777" w:rsidR="00167FF9" w:rsidRDefault="00167FF9" w:rsidP="00DA0BED">
      <w:pPr>
        <w:rPr>
          <w:rFonts w:asciiTheme="minorHAnsi" w:hAnsiTheme="minorHAnsi" w:cstheme="minorHAnsi"/>
          <w:b/>
          <w:bCs/>
          <w:sz w:val="22"/>
          <w:szCs w:val="22"/>
        </w:rPr>
      </w:pPr>
    </w:p>
    <w:p w14:paraId="480BE5F9" w14:textId="77777777" w:rsidR="00F56E00" w:rsidRPr="00312DD4" w:rsidRDefault="00F56E00" w:rsidP="00F56E00">
      <w:pPr>
        <w:rPr>
          <w:rFonts w:asciiTheme="minorHAnsi" w:hAnsiTheme="minorHAnsi" w:cstheme="minorHAnsi"/>
          <w:b/>
          <w:bCs/>
          <w:color w:val="4472C4" w:themeColor="accent1"/>
          <w:sz w:val="22"/>
          <w:szCs w:val="22"/>
        </w:rPr>
      </w:pPr>
      <w:r w:rsidRPr="00312DD4">
        <w:rPr>
          <w:rFonts w:asciiTheme="minorHAnsi" w:hAnsiTheme="minorHAnsi" w:cstheme="minorHAnsi"/>
          <w:b/>
          <w:bCs/>
          <w:color w:val="4472C4" w:themeColor="accent1"/>
          <w:sz w:val="22"/>
          <w:szCs w:val="22"/>
        </w:rPr>
        <w:t>Observation: NR mobility suffers from fragmentation</w:t>
      </w:r>
      <w:r>
        <w:rPr>
          <w:rFonts w:asciiTheme="minorHAnsi" w:hAnsiTheme="minorHAnsi" w:cstheme="minorHAnsi"/>
          <w:b/>
          <w:bCs/>
          <w:color w:val="4472C4" w:themeColor="accent1"/>
          <w:sz w:val="22"/>
          <w:szCs w:val="22"/>
        </w:rPr>
        <w:t xml:space="preserve"> and</w:t>
      </w:r>
      <w:r w:rsidRPr="00312DD4">
        <w:rPr>
          <w:rFonts w:asciiTheme="minorHAnsi" w:hAnsiTheme="minorHAnsi" w:cstheme="minorHAnsi"/>
          <w:b/>
          <w:bCs/>
          <w:color w:val="4472C4" w:themeColor="accent1"/>
          <w:sz w:val="22"/>
          <w:szCs w:val="22"/>
        </w:rPr>
        <w:t xml:space="preserve"> </w:t>
      </w:r>
      <w:proofErr w:type="gramStart"/>
      <w:r>
        <w:rPr>
          <w:rFonts w:asciiTheme="minorHAnsi" w:hAnsiTheme="minorHAnsi" w:cstheme="minorHAnsi"/>
          <w:b/>
          <w:bCs/>
          <w:color w:val="4472C4" w:themeColor="accent1"/>
          <w:sz w:val="22"/>
          <w:szCs w:val="22"/>
        </w:rPr>
        <w:t>complexity, and</w:t>
      </w:r>
      <w:proofErr w:type="gramEnd"/>
      <w:r>
        <w:rPr>
          <w:rFonts w:asciiTheme="minorHAnsi" w:hAnsiTheme="minorHAnsi" w:cstheme="minorHAnsi"/>
          <w:b/>
          <w:bCs/>
          <w:color w:val="4472C4" w:themeColor="accent1"/>
          <w:sz w:val="22"/>
          <w:szCs w:val="22"/>
        </w:rPr>
        <w:t xml:space="preserve"> is service agnostic</w:t>
      </w:r>
      <w:r w:rsidRPr="00312DD4">
        <w:rPr>
          <w:rFonts w:asciiTheme="minorHAnsi" w:hAnsiTheme="minorHAnsi" w:cstheme="minorHAnsi"/>
          <w:b/>
          <w:bCs/>
          <w:color w:val="4472C4" w:themeColor="accent1"/>
          <w:sz w:val="22"/>
          <w:szCs w:val="22"/>
        </w:rPr>
        <w:t xml:space="preserve">. 6G should aim for a </w:t>
      </w:r>
      <w:r>
        <w:rPr>
          <w:rFonts w:asciiTheme="minorHAnsi" w:hAnsiTheme="minorHAnsi" w:cstheme="minorHAnsi"/>
          <w:b/>
          <w:bCs/>
          <w:color w:val="4472C4" w:themeColor="accent1"/>
          <w:sz w:val="22"/>
          <w:szCs w:val="22"/>
        </w:rPr>
        <w:t>single</w:t>
      </w:r>
      <w:r w:rsidRPr="00312DD4">
        <w:rPr>
          <w:rFonts w:asciiTheme="minorHAnsi" w:hAnsiTheme="minorHAnsi" w:cstheme="minorHAnsi"/>
          <w:b/>
          <w:bCs/>
          <w:color w:val="4472C4" w:themeColor="accent1"/>
          <w:sz w:val="22"/>
          <w:szCs w:val="22"/>
        </w:rPr>
        <w:t>, robust, low-latency and scalable framework adaptable to diverse services and devices.</w:t>
      </w:r>
    </w:p>
    <w:p w14:paraId="07D74386" w14:textId="77777777" w:rsidR="00167FF9" w:rsidRPr="00321F53" w:rsidRDefault="00167FF9" w:rsidP="00DA0BED">
      <w:pPr>
        <w:rPr>
          <w:rFonts w:asciiTheme="minorHAnsi" w:hAnsiTheme="minorHAnsi" w:cstheme="minorHAnsi"/>
          <w:b/>
          <w:bCs/>
          <w:sz w:val="22"/>
          <w:szCs w:val="22"/>
        </w:rPr>
      </w:pPr>
    </w:p>
    <w:p w14:paraId="764DF1C8" w14:textId="77777777" w:rsidR="00F56E00" w:rsidRPr="00321F53" w:rsidRDefault="00F56E00" w:rsidP="00F56E00">
      <w:pPr>
        <w:rPr>
          <w:rFonts w:asciiTheme="minorHAnsi" w:hAnsiTheme="minorHAnsi" w:cstheme="minorHAnsi"/>
          <w:b/>
          <w:bCs/>
          <w:sz w:val="22"/>
          <w:szCs w:val="22"/>
        </w:rPr>
      </w:pPr>
      <w:r w:rsidRPr="00321F53">
        <w:rPr>
          <w:rFonts w:asciiTheme="minorHAnsi" w:hAnsiTheme="minorHAnsi" w:cstheme="minorHAnsi"/>
          <w:b/>
          <w:bCs/>
          <w:sz w:val="22"/>
          <w:szCs w:val="22"/>
        </w:rPr>
        <w:t xml:space="preserve">Proposal 1: Consolidate L3 HO, LTM, and conditional mobility into </w:t>
      </w:r>
      <w:r>
        <w:rPr>
          <w:rFonts w:asciiTheme="minorHAnsi" w:hAnsiTheme="minorHAnsi" w:cstheme="minorHAnsi"/>
          <w:b/>
          <w:bCs/>
          <w:sz w:val="22"/>
          <w:szCs w:val="22"/>
        </w:rPr>
        <w:t>a</w:t>
      </w:r>
      <w:r w:rsidRPr="00205032">
        <w:rPr>
          <w:rFonts w:asciiTheme="minorHAnsi" w:hAnsiTheme="minorHAnsi" w:cstheme="minorHAnsi"/>
          <w:b/>
          <w:bCs/>
          <w:sz w:val="22"/>
          <w:szCs w:val="22"/>
        </w:rPr>
        <w:t xml:space="preserve"> single design for the mobility framework that supports </w:t>
      </w:r>
      <w:r w:rsidRPr="00F56E00">
        <w:rPr>
          <w:rFonts w:asciiTheme="minorHAnsi" w:hAnsiTheme="minorHAnsi" w:cstheme="minorHAnsi"/>
          <w:b/>
          <w:bCs/>
          <w:sz w:val="22"/>
          <w:szCs w:val="22"/>
        </w:rPr>
        <w:t xml:space="preserve">both network </w:t>
      </w:r>
      <w:proofErr w:type="gramStart"/>
      <w:r w:rsidRPr="00F56E00">
        <w:rPr>
          <w:rFonts w:asciiTheme="minorHAnsi" w:hAnsiTheme="minorHAnsi" w:cstheme="minorHAnsi"/>
          <w:b/>
          <w:bCs/>
          <w:sz w:val="22"/>
          <w:szCs w:val="22"/>
        </w:rPr>
        <w:t>triggered</w:t>
      </w:r>
      <w:proofErr w:type="gramEnd"/>
      <w:r w:rsidRPr="00F56E00">
        <w:rPr>
          <w:rFonts w:asciiTheme="minorHAnsi" w:hAnsiTheme="minorHAnsi" w:cstheme="minorHAnsi"/>
          <w:b/>
          <w:bCs/>
          <w:sz w:val="22"/>
          <w:szCs w:val="22"/>
        </w:rPr>
        <w:t xml:space="preserve"> and conditional mobility based on L3/L1 measurements and L3/L2/L1 signa</w:t>
      </w:r>
      <w:r>
        <w:rPr>
          <w:rFonts w:asciiTheme="minorHAnsi" w:hAnsiTheme="minorHAnsi" w:cstheme="minorHAnsi"/>
          <w:b/>
          <w:bCs/>
          <w:sz w:val="22"/>
          <w:szCs w:val="22"/>
        </w:rPr>
        <w:t>l</w:t>
      </w:r>
      <w:r w:rsidRPr="00F56E00">
        <w:rPr>
          <w:rFonts w:asciiTheme="minorHAnsi" w:hAnsiTheme="minorHAnsi" w:cstheme="minorHAnsi"/>
          <w:b/>
          <w:bCs/>
          <w:sz w:val="22"/>
          <w:szCs w:val="22"/>
        </w:rPr>
        <w:t>ling</w:t>
      </w:r>
      <w:r w:rsidRPr="00321F53">
        <w:rPr>
          <w:rFonts w:asciiTheme="minorHAnsi" w:hAnsiTheme="minorHAnsi" w:cstheme="minorHAnsi"/>
          <w:b/>
          <w:bCs/>
          <w:sz w:val="22"/>
          <w:szCs w:val="22"/>
        </w:rPr>
        <w:t xml:space="preserve">. </w:t>
      </w:r>
    </w:p>
    <w:p w14:paraId="1CE1792C" w14:textId="77777777" w:rsidR="00167FF9" w:rsidRDefault="00167FF9" w:rsidP="00167FF9">
      <w:pPr>
        <w:rPr>
          <w:rFonts w:asciiTheme="minorHAnsi" w:hAnsiTheme="minorHAnsi" w:cstheme="minorHAnsi"/>
          <w:b/>
          <w:bCs/>
          <w:sz w:val="22"/>
          <w:szCs w:val="22"/>
        </w:rPr>
      </w:pPr>
    </w:p>
    <w:p w14:paraId="5297FB89" w14:textId="115249AF" w:rsidR="00167FF9" w:rsidRPr="00321F53" w:rsidRDefault="00167FF9" w:rsidP="00167FF9">
      <w:pPr>
        <w:rPr>
          <w:rFonts w:asciiTheme="minorHAnsi" w:hAnsiTheme="minorHAnsi" w:cstheme="minorHAnsi"/>
          <w:b/>
          <w:bCs/>
          <w:sz w:val="22"/>
          <w:szCs w:val="22"/>
        </w:rPr>
      </w:pPr>
      <w:r w:rsidRPr="00321F53">
        <w:rPr>
          <w:rFonts w:asciiTheme="minorHAnsi" w:hAnsiTheme="minorHAnsi" w:cstheme="minorHAnsi"/>
          <w:b/>
          <w:bCs/>
          <w:sz w:val="22"/>
          <w:szCs w:val="22"/>
        </w:rPr>
        <w:t xml:space="preserve">Proposal 2: Merge L1 and L3 measurement frameworks into a </w:t>
      </w:r>
      <w:r>
        <w:rPr>
          <w:rFonts w:asciiTheme="minorHAnsi" w:hAnsiTheme="minorHAnsi" w:cstheme="minorHAnsi"/>
          <w:b/>
          <w:bCs/>
          <w:sz w:val="22"/>
          <w:szCs w:val="22"/>
        </w:rPr>
        <w:t>single</w:t>
      </w:r>
      <w:r w:rsidRPr="00321F53">
        <w:rPr>
          <w:rFonts w:asciiTheme="minorHAnsi" w:hAnsiTheme="minorHAnsi" w:cstheme="minorHAnsi"/>
          <w:b/>
          <w:bCs/>
          <w:sz w:val="22"/>
          <w:szCs w:val="22"/>
        </w:rPr>
        <w:t xml:space="preserve"> </w:t>
      </w:r>
      <w:proofErr w:type="gramStart"/>
      <w:r w:rsidRPr="00321F53">
        <w:rPr>
          <w:rFonts w:asciiTheme="minorHAnsi" w:hAnsiTheme="minorHAnsi" w:cstheme="minorHAnsi"/>
          <w:b/>
          <w:bCs/>
          <w:sz w:val="22"/>
          <w:szCs w:val="22"/>
        </w:rPr>
        <w:t>structure, and</w:t>
      </w:r>
      <w:proofErr w:type="gramEnd"/>
      <w:r w:rsidRPr="00321F53">
        <w:rPr>
          <w:rFonts w:asciiTheme="minorHAnsi" w:hAnsiTheme="minorHAnsi" w:cstheme="minorHAnsi"/>
          <w:b/>
          <w:bCs/>
          <w:sz w:val="22"/>
          <w:szCs w:val="22"/>
        </w:rPr>
        <w:t xml:space="preserve"> use common RS definitions for all RRM measurement types.</w:t>
      </w:r>
    </w:p>
    <w:p w14:paraId="3EFECBDA" w14:textId="77777777" w:rsidR="00167FF9" w:rsidRDefault="00167FF9" w:rsidP="00167FF9">
      <w:pPr>
        <w:rPr>
          <w:rFonts w:asciiTheme="minorHAnsi" w:hAnsiTheme="minorHAnsi" w:cstheme="minorHAnsi"/>
          <w:b/>
          <w:bCs/>
          <w:sz w:val="22"/>
          <w:szCs w:val="22"/>
        </w:rPr>
      </w:pPr>
    </w:p>
    <w:p w14:paraId="48317CED" w14:textId="2E7E5139" w:rsidR="00167FF9" w:rsidRPr="00321F53" w:rsidRDefault="00167FF9" w:rsidP="00167FF9">
      <w:pPr>
        <w:rPr>
          <w:rFonts w:asciiTheme="minorHAnsi" w:hAnsiTheme="minorHAnsi" w:cstheme="minorHAnsi"/>
          <w:b/>
          <w:bCs/>
          <w:sz w:val="22"/>
          <w:szCs w:val="22"/>
        </w:rPr>
      </w:pPr>
      <w:r w:rsidRPr="00321F53">
        <w:rPr>
          <w:rFonts w:asciiTheme="minorHAnsi" w:hAnsiTheme="minorHAnsi" w:cstheme="minorHAnsi"/>
          <w:b/>
          <w:bCs/>
          <w:sz w:val="22"/>
          <w:szCs w:val="22"/>
        </w:rPr>
        <w:t xml:space="preserve">Proposal 3: Maintain distinct triggers for L3 HO and LTM (e.g., quality thresholds, event-based triggers) but ensure they are configured within one </w:t>
      </w:r>
      <w:r>
        <w:rPr>
          <w:rFonts w:asciiTheme="minorHAnsi" w:hAnsiTheme="minorHAnsi" w:cstheme="minorHAnsi"/>
          <w:b/>
          <w:bCs/>
          <w:sz w:val="22"/>
          <w:szCs w:val="22"/>
        </w:rPr>
        <w:t>single</w:t>
      </w:r>
      <w:r w:rsidRPr="00321F53">
        <w:rPr>
          <w:rFonts w:asciiTheme="minorHAnsi" w:hAnsiTheme="minorHAnsi" w:cstheme="minorHAnsi"/>
          <w:b/>
          <w:bCs/>
          <w:sz w:val="22"/>
          <w:szCs w:val="22"/>
        </w:rPr>
        <w:t xml:space="preserve"> signaling framework. </w:t>
      </w:r>
    </w:p>
    <w:p w14:paraId="3A2C3C9A" w14:textId="77777777" w:rsidR="00167FF9" w:rsidRDefault="00167FF9" w:rsidP="00167FF9">
      <w:pPr>
        <w:rPr>
          <w:rFonts w:asciiTheme="minorHAnsi" w:hAnsiTheme="minorHAnsi" w:cstheme="minorHAnsi"/>
          <w:b/>
          <w:bCs/>
          <w:sz w:val="22"/>
          <w:szCs w:val="22"/>
        </w:rPr>
      </w:pPr>
    </w:p>
    <w:p w14:paraId="0D3E6E4E" w14:textId="1D0EBC5E" w:rsidR="00167FF9" w:rsidRPr="00321F53" w:rsidRDefault="00167FF9" w:rsidP="00167FF9">
      <w:pPr>
        <w:rPr>
          <w:rFonts w:asciiTheme="minorHAnsi" w:hAnsiTheme="minorHAnsi" w:cstheme="minorHAnsi"/>
          <w:b/>
          <w:bCs/>
          <w:sz w:val="22"/>
          <w:szCs w:val="22"/>
        </w:rPr>
      </w:pPr>
      <w:r w:rsidRPr="00321F53">
        <w:rPr>
          <w:rFonts w:asciiTheme="minorHAnsi" w:hAnsiTheme="minorHAnsi" w:cstheme="minorHAnsi"/>
          <w:b/>
          <w:bCs/>
          <w:sz w:val="22"/>
          <w:szCs w:val="22"/>
        </w:rPr>
        <w:t xml:space="preserve">Proposal 4: Support RACH-less HO for </w:t>
      </w:r>
      <w:r w:rsidR="00E13F28" w:rsidRPr="00E13F28">
        <w:rPr>
          <w:rFonts w:asciiTheme="minorHAnsi" w:hAnsiTheme="minorHAnsi" w:cstheme="minorHAnsi"/>
          <w:b/>
          <w:bCs/>
          <w:sz w:val="22"/>
          <w:szCs w:val="22"/>
        </w:rPr>
        <w:t>all relevant deployment types</w:t>
      </w:r>
      <w:r w:rsidRPr="00321F53">
        <w:rPr>
          <w:rFonts w:asciiTheme="minorHAnsi" w:hAnsiTheme="minorHAnsi" w:cstheme="minorHAnsi"/>
          <w:b/>
          <w:bCs/>
          <w:sz w:val="22"/>
          <w:szCs w:val="22"/>
        </w:rPr>
        <w:t xml:space="preserve">. </w:t>
      </w:r>
    </w:p>
    <w:p w14:paraId="3D76CE3E" w14:textId="77777777" w:rsidR="00167FF9" w:rsidRDefault="00167FF9" w:rsidP="00F3447F">
      <w:pPr>
        <w:rPr>
          <w:rFonts w:asciiTheme="minorHAnsi" w:hAnsiTheme="minorHAnsi" w:cstheme="minorHAnsi"/>
          <w:b/>
          <w:bCs/>
          <w:sz w:val="22"/>
          <w:szCs w:val="22"/>
        </w:rPr>
      </w:pPr>
    </w:p>
    <w:p w14:paraId="78518F2B" w14:textId="519ADF56" w:rsidR="00F3447F" w:rsidRPr="00321F53" w:rsidRDefault="00F3447F" w:rsidP="00F3447F">
      <w:pPr>
        <w:rPr>
          <w:rFonts w:asciiTheme="minorHAnsi" w:hAnsiTheme="minorHAnsi" w:cstheme="minorHAnsi"/>
          <w:b/>
          <w:bCs/>
          <w:sz w:val="22"/>
          <w:szCs w:val="22"/>
        </w:rPr>
      </w:pPr>
      <w:r w:rsidRPr="00321F53">
        <w:rPr>
          <w:rFonts w:asciiTheme="minorHAnsi" w:hAnsiTheme="minorHAnsi" w:cstheme="minorHAnsi"/>
          <w:b/>
          <w:bCs/>
          <w:sz w:val="22"/>
          <w:szCs w:val="22"/>
        </w:rPr>
        <w:t>Proposal 5: To avoid full RRC reconfiguration at each HO, introduce RRC configuration</w:t>
      </w:r>
      <w:r>
        <w:rPr>
          <w:rFonts w:asciiTheme="minorHAnsi" w:hAnsiTheme="minorHAnsi" w:cstheme="minorHAnsi"/>
          <w:b/>
          <w:bCs/>
          <w:sz w:val="22"/>
          <w:szCs w:val="22"/>
        </w:rPr>
        <w:t xml:space="preserve"> part</w:t>
      </w:r>
      <w:r w:rsidRPr="00321F53">
        <w:rPr>
          <w:rFonts w:asciiTheme="minorHAnsi" w:hAnsiTheme="minorHAnsi" w:cstheme="minorHAnsi"/>
          <w:b/>
          <w:bCs/>
          <w:sz w:val="22"/>
          <w:szCs w:val="22"/>
        </w:rPr>
        <w:t>s (e.g., UP, security, mobility) that can persist across HO.</w:t>
      </w:r>
    </w:p>
    <w:p w14:paraId="69A98BB6" w14:textId="77777777" w:rsidR="00F3447F" w:rsidRDefault="00F3447F" w:rsidP="00F3447F">
      <w:pPr>
        <w:rPr>
          <w:rFonts w:asciiTheme="minorHAnsi" w:hAnsiTheme="minorHAnsi" w:cstheme="minorHAnsi"/>
          <w:b/>
          <w:bCs/>
          <w:sz w:val="22"/>
          <w:szCs w:val="22"/>
        </w:rPr>
      </w:pPr>
    </w:p>
    <w:p w14:paraId="018A6D87" w14:textId="6892FAB9" w:rsidR="00F3447F" w:rsidRPr="00312DD4" w:rsidRDefault="00F3447F" w:rsidP="00F3447F">
      <w:pPr>
        <w:rPr>
          <w:rFonts w:asciiTheme="minorHAnsi" w:hAnsiTheme="minorHAnsi" w:cstheme="minorHAnsi"/>
          <w:b/>
          <w:bCs/>
          <w:sz w:val="22"/>
          <w:szCs w:val="22"/>
        </w:rPr>
      </w:pPr>
      <w:r w:rsidRPr="00312DD4">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312DD4">
        <w:rPr>
          <w:rFonts w:asciiTheme="minorHAnsi" w:hAnsiTheme="minorHAnsi" w:cstheme="minorHAnsi"/>
          <w:b/>
          <w:bCs/>
          <w:sz w:val="22"/>
          <w:szCs w:val="22"/>
        </w:rPr>
        <w:t xml:space="preserve">: Mobility procedures in 6G should be designed to operate under network energy saving, </w:t>
      </w:r>
      <w:r>
        <w:rPr>
          <w:rFonts w:asciiTheme="minorHAnsi" w:hAnsiTheme="minorHAnsi" w:cstheme="minorHAnsi"/>
          <w:b/>
          <w:bCs/>
          <w:sz w:val="22"/>
          <w:szCs w:val="22"/>
        </w:rPr>
        <w:t xml:space="preserve">e.g. </w:t>
      </w:r>
      <w:r w:rsidRPr="00312DD4">
        <w:rPr>
          <w:rFonts w:asciiTheme="minorHAnsi" w:hAnsiTheme="minorHAnsi" w:cstheme="minorHAnsi"/>
          <w:b/>
          <w:bCs/>
          <w:sz w:val="22"/>
          <w:szCs w:val="22"/>
        </w:rPr>
        <w:t xml:space="preserve">adapting to candidate cells or beams that may be </w:t>
      </w:r>
      <w:r>
        <w:rPr>
          <w:rFonts w:asciiTheme="minorHAnsi" w:hAnsiTheme="minorHAnsi" w:cstheme="minorHAnsi"/>
          <w:b/>
          <w:bCs/>
          <w:sz w:val="22"/>
          <w:szCs w:val="22"/>
        </w:rPr>
        <w:t xml:space="preserve">fully or </w:t>
      </w:r>
      <w:r w:rsidRPr="00312DD4">
        <w:rPr>
          <w:rFonts w:asciiTheme="minorHAnsi" w:hAnsiTheme="minorHAnsi" w:cstheme="minorHAnsi"/>
          <w:b/>
          <w:bCs/>
          <w:sz w:val="22"/>
          <w:szCs w:val="22"/>
        </w:rPr>
        <w:t>partially sleeping with intermittently transmitted reference signals or system information.</w:t>
      </w:r>
    </w:p>
    <w:p w14:paraId="3DD86F64" w14:textId="77777777" w:rsidR="00F3447F" w:rsidRDefault="00F3447F" w:rsidP="00F3447F">
      <w:pPr>
        <w:rPr>
          <w:rFonts w:asciiTheme="minorHAnsi" w:hAnsiTheme="minorHAnsi" w:cstheme="minorHAnsi"/>
          <w:b/>
          <w:bCs/>
          <w:sz w:val="22"/>
          <w:szCs w:val="22"/>
        </w:rPr>
      </w:pPr>
    </w:p>
    <w:p w14:paraId="3BDE4EA1" w14:textId="102A324D" w:rsidR="00F3447F" w:rsidRDefault="00F3447F" w:rsidP="00F3447F">
      <w:pPr>
        <w:rPr>
          <w:rFonts w:asciiTheme="minorHAnsi" w:hAnsiTheme="minorHAnsi" w:cstheme="minorHAnsi"/>
          <w:b/>
          <w:bCs/>
          <w:sz w:val="22"/>
          <w:szCs w:val="22"/>
        </w:rPr>
      </w:pPr>
      <w:r w:rsidRPr="00321F53">
        <w:rPr>
          <w:rFonts w:asciiTheme="minorHAnsi" w:hAnsiTheme="minorHAnsi" w:cstheme="minorHAnsi"/>
          <w:b/>
          <w:bCs/>
          <w:sz w:val="22"/>
          <w:szCs w:val="22"/>
        </w:rPr>
        <w:t xml:space="preserve">Proposal </w:t>
      </w:r>
      <w:r>
        <w:rPr>
          <w:rFonts w:asciiTheme="minorHAnsi" w:hAnsiTheme="minorHAnsi" w:cstheme="minorHAnsi"/>
          <w:b/>
          <w:bCs/>
          <w:sz w:val="22"/>
          <w:szCs w:val="22"/>
        </w:rPr>
        <w:t>7</w:t>
      </w:r>
      <w:r w:rsidRPr="00321F53">
        <w:rPr>
          <w:rFonts w:asciiTheme="minorHAnsi" w:hAnsiTheme="minorHAnsi" w:cstheme="minorHAnsi"/>
          <w:b/>
          <w:bCs/>
          <w:sz w:val="22"/>
          <w:szCs w:val="22"/>
        </w:rPr>
        <w:t xml:space="preserve">: Mobility procedures should accommodate NTN-TN handovers and </w:t>
      </w:r>
      <w:proofErr w:type="gramStart"/>
      <w:r w:rsidRPr="00321F53">
        <w:rPr>
          <w:rFonts w:asciiTheme="minorHAnsi" w:hAnsiTheme="minorHAnsi" w:cstheme="minorHAnsi"/>
          <w:b/>
          <w:bCs/>
          <w:sz w:val="22"/>
          <w:szCs w:val="22"/>
        </w:rPr>
        <w:t>Multi-TRP</w:t>
      </w:r>
      <w:proofErr w:type="gramEnd"/>
      <w:r w:rsidRPr="00321F53">
        <w:rPr>
          <w:rFonts w:asciiTheme="minorHAnsi" w:hAnsiTheme="minorHAnsi" w:cstheme="minorHAnsi"/>
          <w:b/>
          <w:bCs/>
          <w:sz w:val="22"/>
          <w:szCs w:val="22"/>
        </w:rPr>
        <w:t xml:space="preserve">/cell-free deployments from Day 1. </w:t>
      </w:r>
    </w:p>
    <w:p w14:paraId="2F450D11" w14:textId="77777777" w:rsidR="00DA0BED" w:rsidRPr="00CF4DC0" w:rsidRDefault="00DA0BED" w:rsidP="00CF4DC0">
      <w:pPr>
        <w:rPr>
          <w:rFonts w:asciiTheme="minorHAnsi" w:hAnsiTheme="minorHAnsi" w:cstheme="minorHAnsi"/>
        </w:rPr>
      </w:pPr>
    </w:p>
    <w:p w14:paraId="754F048D" w14:textId="77777777" w:rsidR="00EB7421" w:rsidRDefault="00EB7421" w:rsidP="003A723C">
      <w:pPr>
        <w:pStyle w:val="Heading1"/>
        <w:numPr>
          <w:ilvl w:val="0"/>
          <w:numId w:val="9"/>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41384CF7" w:rsidR="00EB7421" w:rsidRPr="005C44DF" w:rsidRDefault="002E0630" w:rsidP="003A723C">
      <w:pPr>
        <w:pStyle w:val="Reference"/>
        <w:numPr>
          <w:ilvl w:val="0"/>
          <w:numId w:val="8"/>
        </w:numPr>
        <w:overflowPunct w:val="0"/>
        <w:autoSpaceDE w:val="0"/>
        <w:autoSpaceDN w:val="0"/>
        <w:adjustRightInd w:val="0"/>
        <w:jc w:val="both"/>
        <w:textAlignment w:val="baseline"/>
        <w:rPr>
          <w:rFonts w:eastAsia="Arial Unicode MS"/>
        </w:rPr>
      </w:pPr>
      <w:r w:rsidRPr="005C44DF">
        <w:fldChar w:fldCharType="begin"/>
      </w:r>
      <w:r w:rsidRPr="005C44DF">
        <w:instrText>HYPERLINK "https://www.3gpp.org/ftp/tsg_ran/TSG_RAN/TSGR_108/Info_for_workplan/new_approved_SID_5/RAN1_4/RP-251881.zip"</w:instrText>
      </w:r>
      <w:r w:rsidRPr="005C44DF">
        <w:fldChar w:fldCharType="separate"/>
      </w:r>
      <w:r w:rsidRPr="005C44DF">
        <w:rPr>
          <w:rStyle w:val="Hyperlink"/>
        </w:rPr>
        <w:t>RP-251881</w:t>
      </w:r>
      <w:r w:rsidRPr="005C44DF">
        <w:fldChar w:fldCharType="end"/>
      </w:r>
      <w:r w:rsidRPr="005C44DF">
        <w:t xml:space="preserve"> </w:t>
      </w:r>
      <w:bookmarkEnd w:id="0"/>
      <w:r w:rsidR="00337677" w:rsidRPr="005C44DF">
        <w:t>“</w:t>
      </w:r>
      <w:r w:rsidRPr="005C44DF">
        <w:t>Study on 6G Radio</w:t>
      </w:r>
      <w:r w:rsidR="00337677" w:rsidRPr="005C44DF">
        <w:t>”</w:t>
      </w:r>
    </w:p>
    <w:p w14:paraId="4358CD0D" w14:textId="77777777" w:rsidR="00EB7421" w:rsidRPr="00A502E8" w:rsidRDefault="00EB7421" w:rsidP="00A502E8">
      <w:pPr>
        <w:pStyle w:val="Reference"/>
        <w:numPr>
          <w:ilvl w:val="0"/>
          <w:numId w:val="0"/>
        </w:numPr>
        <w:overflowPunct w:val="0"/>
        <w:autoSpaceDE w:val="0"/>
        <w:autoSpaceDN w:val="0"/>
        <w:adjustRightInd w:val="0"/>
        <w:jc w:val="both"/>
        <w:textAlignment w:val="baseline"/>
        <w:rPr>
          <w:rStyle w:val="Hyperlink"/>
          <w:rFonts w:eastAsia="Arial Unicode MS"/>
        </w:rPr>
      </w:pPr>
    </w:p>
    <w:p w14:paraId="6F633548" w14:textId="77777777" w:rsidR="00886B68" w:rsidRPr="00EB7421" w:rsidRDefault="00886B68" w:rsidP="00EB7421"/>
    <w:sectPr w:rsidR="00886B68" w:rsidRPr="00EB7421" w:rsidSect="004C45D4">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2C8F"/>
    <w:multiLevelType w:val="hybridMultilevel"/>
    <w:tmpl w:val="69F8D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36624B"/>
    <w:multiLevelType w:val="hybridMultilevel"/>
    <w:tmpl w:val="55A05F2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3663C6"/>
    <w:multiLevelType w:val="hybridMultilevel"/>
    <w:tmpl w:val="D562A9A2"/>
    <w:lvl w:ilvl="0" w:tplc="0809000F">
      <w:start w:val="1"/>
      <w:numFmt w:val="decimal"/>
      <w:lvlText w:val="%1."/>
      <w:lvlJc w:val="left"/>
      <w:pPr>
        <w:ind w:left="720" w:hanging="360"/>
      </w:pPr>
      <w:rPr>
        <w:rFonts w:hint="default"/>
      </w:rPr>
    </w:lvl>
    <w:lvl w:ilvl="1" w:tplc="4C445E4A">
      <w:numFmt w:val="bullet"/>
      <w:lvlText w:val="-"/>
      <w:lvlJc w:val="left"/>
      <w:pPr>
        <w:ind w:left="1440" w:hanging="360"/>
      </w:pPr>
      <w:rPr>
        <w:rFonts w:ascii="Times New Roman" w:eastAsiaTheme="minorHAnsi"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FA56CE"/>
    <w:multiLevelType w:val="hybridMultilevel"/>
    <w:tmpl w:val="D6FADD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DF5F23"/>
    <w:multiLevelType w:val="multilevel"/>
    <w:tmpl w:val="1ADE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3"/>
  </w:num>
  <w:num w:numId="2" w16cid:durableId="1822573651">
    <w:abstractNumId w:val="5"/>
  </w:num>
  <w:num w:numId="3" w16cid:durableId="1293515717">
    <w:abstractNumId w:val="3"/>
  </w:num>
  <w:num w:numId="4" w16cid:durableId="550461415">
    <w:abstractNumId w:val="7"/>
  </w:num>
  <w:num w:numId="5" w16cid:durableId="2113240567">
    <w:abstractNumId w:val="10"/>
  </w:num>
  <w:num w:numId="6" w16cid:durableId="319046138">
    <w:abstractNumId w:val="12"/>
  </w:num>
  <w:num w:numId="7" w16cid:durableId="989089676">
    <w:abstractNumId w:val="9"/>
  </w:num>
  <w:num w:numId="8" w16cid:durableId="3017690">
    <w:abstractNumId w:val="2"/>
  </w:num>
  <w:num w:numId="9" w16cid:durableId="1136416161">
    <w:abstractNumId w:val="4"/>
  </w:num>
  <w:num w:numId="10" w16cid:durableId="1203907528">
    <w:abstractNumId w:val="1"/>
  </w:num>
  <w:num w:numId="11" w16cid:durableId="1761636853">
    <w:abstractNumId w:val="6"/>
  </w:num>
  <w:num w:numId="12" w16cid:durableId="276647343">
    <w:abstractNumId w:val="0"/>
  </w:num>
  <w:num w:numId="13" w16cid:durableId="1783182928">
    <w:abstractNumId w:val="11"/>
  </w:num>
  <w:num w:numId="14" w16cid:durableId="124868659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1931"/>
    <w:rsid w:val="00043497"/>
    <w:rsid w:val="00043C56"/>
    <w:rsid w:val="000446CD"/>
    <w:rsid w:val="00044853"/>
    <w:rsid w:val="000462AB"/>
    <w:rsid w:val="000463CF"/>
    <w:rsid w:val="00046D35"/>
    <w:rsid w:val="000517E4"/>
    <w:rsid w:val="00052534"/>
    <w:rsid w:val="00052D66"/>
    <w:rsid w:val="000536C1"/>
    <w:rsid w:val="00053DD3"/>
    <w:rsid w:val="0005434C"/>
    <w:rsid w:val="00054537"/>
    <w:rsid w:val="0005490B"/>
    <w:rsid w:val="00060BEA"/>
    <w:rsid w:val="00065642"/>
    <w:rsid w:val="00065A55"/>
    <w:rsid w:val="00065E19"/>
    <w:rsid w:val="000669DC"/>
    <w:rsid w:val="00066ACC"/>
    <w:rsid w:val="00067FA2"/>
    <w:rsid w:val="000746E2"/>
    <w:rsid w:val="0007684F"/>
    <w:rsid w:val="000768DF"/>
    <w:rsid w:val="000770C6"/>
    <w:rsid w:val="00077334"/>
    <w:rsid w:val="000778B1"/>
    <w:rsid w:val="0008007A"/>
    <w:rsid w:val="00082064"/>
    <w:rsid w:val="000834A1"/>
    <w:rsid w:val="00084E00"/>
    <w:rsid w:val="0009048F"/>
    <w:rsid w:val="00091528"/>
    <w:rsid w:val="00091853"/>
    <w:rsid w:val="000949F1"/>
    <w:rsid w:val="00094B73"/>
    <w:rsid w:val="00094DBF"/>
    <w:rsid w:val="00094E0C"/>
    <w:rsid w:val="00095CF4"/>
    <w:rsid w:val="00096B39"/>
    <w:rsid w:val="000A01A1"/>
    <w:rsid w:val="000A079F"/>
    <w:rsid w:val="000A1C50"/>
    <w:rsid w:val="000A3320"/>
    <w:rsid w:val="000A579F"/>
    <w:rsid w:val="000A7241"/>
    <w:rsid w:val="000A79E1"/>
    <w:rsid w:val="000B02CB"/>
    <w:rsid w:val="000B0815"/>
    <w:rsid w:val="000B126F"/>
    <w:rsid w:val="000B2246"/>
    <w:rsid w:val="000B2567"/>
    <w:rsid w:val="000B2590"/>
    <w:rsid w:val="000B2839"/>
    <w:rsid w:val="000B3320"/>
    <w:rsid w:val="000B423B"/>
    <w:rsid w:val="000B4E71"/>
    <w:rsid w:val="000B5698"/>
    <w:rsid w:val="000B7979"/>
    <w:rsid w:val="000B7E38"/>
    <w:rsid w:val="000C357F"/>
    <w:rsid w:val="000C3A07"/>
    <w:rsid w:val="000C66F4"/>
    <w:rsid w:val="000C686C"/>
    <w:rsid w:val="000D2AAF"/>
    <w:rsid w:val="000D34BB"/>
    <w:rsid w:val="000D405F"/>
    <w:rsid w:val="000D4956"/>
    <w:rsid w:val="000D5BC5"/>
    <w:rsid w:val="000D69AB"/>
    <w:rsid w:val="000D7976"/>
    <w:rsid w:val="000E04BC"/>
    <w:rsid w:val="000E2C2B"/>
    <w:rsid w:val="000E4537"/>
    <w:rsid w:val="000E4DEC"/>
    <w:rsid w:val="000E4E9C"/>
    <w:rsid w:val="000E502C"/>
    <w:rsid w:val="000E7A7A"/>
    <w:rsid w:val="000E7C3D"/>
    <w:rsid w:val="000F02CA"/>
    <w:rsid w:val="000F057A"/>
    <w:rsid w:val="000F0F99"/>
    <w:rsid w:val="000F13CC"/>
    <w:rsid w:val="000F2A63"/>
    <w:rsid w:val="000F3379"/>
    <w:rsid w:val="000F41E0"/>
    <w:rsid w:val="000F52F1"/>
    <w:rsid w:val="0010261C"/>
    <w:rsid w:val="00105525"/>
    <w:rsid w:val="00105A11"/>
    <w:rsid w:val="00107F7F"/>
    <w:rsid w:val="0011318D"/>
    <w:rsid w:val="00114474"/>
    <w:rsid w:val="00114B5E"/>
    <w:rsid w:val="001157D4"/>
    <w:rsid w:val="00116140"/>
    <w:rsid w:val="00121A61"/>
    <w:rsid w:val="00121AA8"/>
    <w:rsid w:val="0012229A"/>
    <w:rsid w:val="001229EA"/>
    <w:rsid w:val="00122B05"/>
    <w:rsid w:val="00122B31"/>
    <w:rsid w:val="00122FB9"/>
    <w:rsid w:val="00124048"/>
    <w:rsid w:val="00126C1F"/>
    <w:rsid w:val="00127A40"/>
    <w:rsid w:val="00127CBE"/>
    <w:rsid w:val="00127F11"/>
    <w:rsid w:val="00131547"/>
    <w:rsid w:val="00133740"/>
    <w:rsid w:val="00134E78"/>
    <w:rsid w:val="00135911"/>
    <w:rsid w:val="001379CF"/>
    <w:rsid w:val="00142B85"/>
    <w:rsid w:val="00143627"/>
    <w:rsid w:val="00143DF4"/>
    <w:rsid w:val="00144DBC"/>
    <w:rsid w:val="00144DBF"/>
    <w:rsid w:val="00144FE3"/>
    <w:rsid w:val="00145B33"/>
    <w:rsid w:val="001465E4"/>
    <w:rsid w:val="00151AC9"/>
    <w:rsid w:val="00152D09"/>
    <w:rsid w:val="00153479"/>
    <w:rsid w:val="001545F4"/>
    <w:rsid w:val="00154C94"/>
    <w:rsid w:val="00154CDE"/>
    <w:rsid w:val="00155174"/>
    <w:rsid w:val="0015737B"/>
    <w:rsid w:val="001577E8"/>
    <w:rsid w:val="00157C4F"/>
    <w:rsid w:val="00162010"/>
    <w:rsid w:val="001624DA"/>
    <w:rsid w:val="001658C9"/>
    <w:rsid w:val="00167978"/>
    <w:rsid w:val="00167FF9"/>
    <w:rsid w:val="001701D0"/>
    <w:rsid w:val="00171C3F"/>
    <w:rsid w:val="00172C95"/>
    <w:rsid w:val="00173756"/>
    <w:rsid w:val="00173DF4"/>
    <w:rsid w:val="0017474C"/>
    <w:rsid w:val="001767C5"/>
    <w:rsid w:val="001818A5"/>
    <w:rsid w:val="00184048"/>
    <w:rsid w:val="001859DA"/>
    <w:rsid w:val="00186469"/>
    <w:rsid w:val="00186931"/>
    <w:rsid w:val="00190637"/>
    <w:rsid w:val="00191087"/>
    <w:rsid w:val="00192DDD"/>
    <w:rsid w:val="0019388B"/>
    <w:rsid w:val="001939A2"/>
    <w:rsid w:val="0019441E"/>
    <w:rsid w:val="001960C7"/>
    <w:rsid w:val="0019667B"/>
    <w:rsid w:val="00196E33"/>
    <w:rsid w:val="00197B9A"/>
    <w:rsid w:val="001A074E"/>
    <w:rsid w:val="001A12FE"/>
    <w:rsid w:val="001A1EE3"/>
    <w:rsid w:val="001A3197"/>
    <w:rsid w:val="001A4B92"/>
    <w:rsid w:val="001B0F9E"/>
    <w:rsid w:val="001B1EB0"/>
    <w:rsid w:val="001B4850"/>
    <w:rsid w:val="001B56B4"/>
    <w:rsid w:val="001B7267"/>
    <w:rsid w:val="001C09B3"/>
    <w:rsid w:val="001C0B81"/>
    <w:rsid w:val="001C1B2E"/>
    <w:rsid w:val="001C32B9"/>
    <w:rsid w:val="001C6122"/>
    <w:rsid w:val="001C6C22"/>
    <w:rsid w:val="001C7317"/>
    <w:rsid w:val="001C7674"/>
    <w:rsid w:val="001C78C6"/>
    <w:rsid w:val="001C7C26"/>
    <w:rsid w:val="001D432C"/>
    <w:rsid w:val="001D55C2"/>
    <w:rsid w:val="001D7716"/>
    <w:rsid w:val="001D7D4B"/>
    <w:rsid w:val="001E0B5A"/>
    <w:rsid w:val="001E1CAD"/>
    <w:rsid w:val="001E392F"/>
    <w:rsid w:val="001E49D0"/>
    <w:rsid w:val="001F34C0"/>
    <w:rsid w:val="001F5EAA"/>
    <w:rsid w:val="0020218F"/>
    <w:rsid w:val="00203372"/>
    <w:rsid w:val="002044F7"/>
    <w:rsid w:val="002045C8"/>
    <w:rsid w:val="00204C01"/>
    <w:rsid w:val="00205032"/>
    <w:rsid w:val="0020781F"/>
    <w:rsid w:val="00210486"/>
    <w:rsid w:val="002115B7"/>
    <w:rsid w:val="002131B5"/>
    <w:rsid w:val="00213646"/>
    <w:rsid w:val="00213E57"/>
    <w:rsid w:val="002140E8"/>
    <w:rsid w:val="00215DE7"/>
    <w:rsid w:val="002213BD"/>
    <w:rsid w:val="002221CD"/>
    <w:rsid w:val="00222723"/>
    <w:rsid w:val="00224762"/>
    <w:rsid w:val="002255D0"/>
    <w:rsid w:val="00225E1B"/>
    <w:rsid w:val="00226627"/>
    <w:rsid w:val="00227ACE"/>
    <w:rsid w:val="002302B1"/>
    <w:rsid w:val="002311CC"/>
    <w:rsid w:val="00231703"/>
    <w:rsid w:val="00231965"/>
    <w:rsid w:val="00232DAE"/>
    <w:rsid w:val="00233550"/>
    <w:rsid w:val="00233560"/>
    <w:rsid w:val="002342BF"/>
    <w:rsid w:val="0023459D"/>
    <w:rsid w:val="0023612A"/>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69E"/>
    <w:rsid w:val="00252A93"/>
    <w:rsid w:val="00252FED"/>
    <w:rsid w:val="00253734"/>
    <w:rsid w:val="0025604F"/>
    <w:rsid w:val="00257082"/>
    <w:rsid w:val="00257946"/>
    <w:rsid w:val="002614E5"/>
    <w:rsid w:val="002622FC"/>
    <w:rsid w:val="0026269B"/>
    <w:rsid w:val="00263ED9"/>
    <w:rsid w:val="002646FB"/>
    <w:rsid w:val="002666AE"/>
    <w:rsid w:val="002715AB"/>
    <w:rsid w:val="002725E9"/>
    <w:rsid w:val="00272930"/>
    <w:rsid w:val="00272A50"/>
    <w:rsid w:val="002735BB"/>
    <w:rsid w:val="00273DA6"/>
    <w:rsid w:val="00275847"/>
    <w:rsid w:val="00275C84"/>
    <w:rsid w:val="00277F60"/>
    <w:rsid w:val="002823B3"/>
    <w:rsid w:val="00282DEB"/>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001"/>
    <w:rsid w:val="0029699C"/>
    <w:rsid w:val="0029789A"/>
    <w:rsid w:val="002A09E1"/>
    <w:rsid w:val="002A1775"/>
    <w:rsid w:val="002A1CF9"/>
    <w:rsid w:val="002A21E5"/>
    <w:rsid w:val="002A3167"/>
    <w:rsid w:val="002A3F3E"/>
    <w:rsid w:val="002A552E"/>
    <w:rsid w:val="002A602E"/>
    <w:rsid w:val="002A79A8"/>
    <w:rsid w:val="002B1870"/>
    <w:rsid w:val="002B4ABB"/>
    <w:rsid w:val="002B5016"/>
    <w:rsid w:val="002B627A"/>
    <w:rsid w:val="002B644C"/>
    <w:rsid w:val="002B717C"/>
    <w:rsid w:val="002C06BC"/>
    <w:rsid w:val="002C1BC0"/>
    <w:rsid w:val="002C3012"/>
    <w:rsid w:val="002C3BED"/>
    <w:rsid w:val="002C465A"/>
    <w:rsid w:val="002C4DCF"/>
    <w:rsid w:val="002C5298"/>
    <w:rsid w:val="002D0E31"/>
    <w:rsid w:val="002D18C7"/>
    <w:rsid w:val="002D1A82"/>
    <w:rsid w:val="002D53D0"/>
    <w:rsid w:val="002D55EE"/>
    <w:rsid w:val="002D5B0B"/>
    <w:rsid w:val="002D6390"/>
    <w:rsid w:val="002D6DB4"/>
    <w:rsid w:val="002D6EED"/>
    <w:rsid w:val="002D7553"/>
    <w:rsid w:val="002D7D5D"/>
    <w:rsid w:val="002E0630"/>
    <w:rsid w:val="002E1978"/>
    <w:rsid w:val="002E2D69"/>
    <w:rsid w:val="002E419A"/>
    <w:rsid w:val="002E4D84"/>
    <w:rsid w:val="002E7685"/>
    <w:rsid w:val="002F4209"/>
    <w:rsid w:val="002F4672"/>
    <w:rsid w:val="002F4D26"/>
    <w:rsid w:val="002F5687"/>
    <w:rsid w:val="002F71FE"/>
    <w:rsid w:val="002F7FE1"/>
    <w:rsid w:val="0030072A"/>
    <w:rsid w:val="00301CD4"/>
    <w:rsid w:val="003030AF"/>
    <w:rsid w:val="00303450"/>
    <w:rsid w:val="003045E4"/>
    <w:rsid w:val="003046A5"/>
    <w:rsid w:val="00305900"/>
    <w:rsid w:val="00305C14"/>
    <w:rsid w:val="00311919"/>
    <w:rsid w:val="00312181"/>
    <w:rsid w:val="00314BBE"/>
    <w:rsid w:val="0031580A"/>
    <w:rsid w:val="00317306"/>
    <w:rsid w:val="00321F53"/>
    <w:rsid w:val="00323E5C"/>
    <w:rsid w:val="003264A8"/>
    <w:rsid w:val="00326C74"/>
    <w:rsid w:val="00326D02"/>
    <w:rsid w:val="00326E47"/>
    <w:rsid w:val="00326E5E"/>
    <w:rsid w:val="00327DEB"/>
    <w:rsid w:val="00330825"/>
    <w:rsid w:val="003348AD"/>
    <w:rsid w:val="003349E9"/>
    <w:rsid w:val="00337677"/>
    <w:rsid w:val="00337F1D"/>
    <w:rsid w:val="003407E3"/>
    <w:rsid w:val="00340B62"/>
    <w:rsid w:val="00340CC3"/>
    <w:rsid w:val="00340F1E"/>
    <w:rsid w:val="003434BE"/>
    <w:rsid w:val="00343BA2"/>
    <w:rsid w:val="00351DFD"/>
    <w:rsid w:val="00352217"/>
    <w:rsid w:val="00352232"/>
    <w:rsid w:val="003534E4"/>
    <w:rsid w:val="003562DD"/>
    <w:rsid w:val="00360542"/>
    <w:rsid w:val="00360D20"/>
    <w:rsid w:val="003616EE"/>
    <w:rsid w:val="0036235F"/>
    <w:rsid w:val="003660A4"/>
    <w:rsid w:val="00366302"/>
    <w:rsid w:val="003670EC"/>
    <w:rsid w:val="00373E7B"/>
    <w:rsid w:val="00377064"/>
    <w:rsid w:val="0037776C"/>
    <w:rsid w:val="00377A6E"/>
    <w:rsid w:val="00380246"/>
    <w:rsid w:val="00383F38"/>
    <w:rsid w:val="00383F4E"/>
    <w:rsid w:val="003842A0"/>
    <w:rsid w:val="0038603C"/>
    <w:rsid w:val="00386178"/>
    <w:rsid w:val="00387CC3"/>
    <w:rsid w:val="00387E49"/>
    <w:rsid w:val="0039112E"/>
    <w:rsid w:val="00392CCB"/>
    <w:rsid w:val="00392F7C"/>
    <w:rsid w:val="003937BA"/>
    <w:rsid w:val="0039544C"/>
    <w:rsid w:val="0039572F"/>
    <w:rsid w:val="00396344"/>
    <w:rsid w:val="0039763A"/>
    <w:rsid w:val="003A03EE"/>
    <w:rsid w:val="003A253C"/>
    <w:rsid w:val="003A56FA"/>
    <w:rsid w:val="003A723C"/>
    <w:rsid w:val="003A74F2"/>
    <w:rsid w:val="003A768F"/>
    <w:rsid w:val="003B0153"/>
    <w:rsid w:val="003B0E81"/>
    <w:rsid w:val="003B1ACA"/>
    <w:rsid w:val="003B36F8"/>
    <w:rsid w:val="003B3C9E"/>
    <w:rsid w:val="003B47CA"/>
    <w:rsid w:val="003B47E5"/>
    <w:rsid w:val="003B5F3F"/>
    <w:rsid w:val="003B7B72"/>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5DD3"/>
    <w:rsid w:val="003D63E9"/>
    <w:rsid w:val="003D68E5"/>
    <w:rsid w:val="003E2443"/>
    <w:rsid w:val="003E26D7"/>
    <w:rsid w:val="003E2DC1"/>
    <w:rsid w:val="003E319B"/>
    <w:rsid w:val="003E4BAE"/>
    <w:rsid w:val="003E64D5"/>
    <w:rsid w:val="003F3F26"/>
    <w:rsid w:val="003F50DD"/>
    <w:rsid w:val="003F649E"/>
    <w:rsid w:val="003F75FA"/>
    <w:rsid w:val="004019CD"/>
    <w:rsid w:val="004021F6"/>
    <w:rsid w:val="004043B7"/>
    <w:rsid w:val="00413004"/>
    <w:rsid w:val="004133CB"/>
    <w:rsid w:val="00414A12"/>
    <w:rsid w:val="00414DCA"/>
    <w:rsid w:val="00416E03"/>
    <w:rsid w:val="004174C9"/>
    <w:rsid w:val="00417EEF"/>
    <w:rsid w:val="004216DF"/>
    <w:rsid w:val="00423EAC"/>
    <w:rsid w:val="00424B1B"/>
    <w:rsid w:val="00424EB8"/>
    <w:rsid w:val="00425266"/>
    <w:rsid w:val="004257E9"/>
    <w:rsid w:val="004257F8"/>
    <w:rsid w:val="004258D5"/>
    <w:rsid w:val="004264F4"/>
    <w:rsid w:val="0043083C"/>
    <w:rsid w:val="004308B5"/>
    <w:rsid w:val="004316C0"/>
    <w:rsid w:val="004325FC"/>
    <w:rsid w:val="004353EC"/>
    <w:rsid w:val="00437811"/>
    <w:rsid w:val="004406A6"/>
    <w:rsid w:val="004413AE"/>
    <w:rsid w:val="004425B2"/>
    <w:rsid w:val="00442C71"/>
    <w:rsid w:val="0044437C"/>
    <w:rsid w:val="0044580A"/>
    <w:rsid w:val="004469A8"/>
    <w:rsid w:val="00446D85"/>
    <w:rsid w:val="004546F2"/>
    <w:rsid w:val="004564BE"/>
    <w:rsid w:val="004568CC"/>
    <w:rsid w:val="004600D2"/>
    <w:rsid w:val="00460AE8"/>
    <w:rsid w:val="00460C06"/>
    <w:rsid w:val="004656F4"/>
    <w:rsid w:val="004663E9"/>
    <w:rsid w:val="00467219"/>
    <w:rsid w:val="0047014F"/>
    <w:rsid w:val="004706F5"/>
    <w:rsid w:val="0047114C"/>
    <w:rsid w:val="004714EA"/>
    <w:rsid w:val="00471AE5"/>
    <w:rsid w:val="00475AD0"/>
    <w:rsid w:val="00475CBA"/>
    <w:rsid w:val="0047700E"/>
    <w:rsid w:val="00480576"/>
    <w:rsid w:val="00480640"/>
    <w:rsid w:val="00481280"/>
    <w:rsid w:val="00481814"/>
    <w:rsid w:val="00482271"/>
    <w:rsid w:val="00482590"/>
    <w:rsid w:val="00482CCC"/>
    <w:rsid w:val="00483B96"/>
    <w:rsid w:val="00491D1B"/>
    <w:rsid w:val="00491F2B"/>
    <w:rsid w:val="00492C9D"/>
    <w:rsid w:val="004947BB"/>
    <w:rsid w:val="004A209E"/>
    <w:rsid w:val="004A25F0"/>
    <w:rsid w:val="004A276D"/>
    <w:rsid w:val="004A39F4"/>
    <w:rsid w:val="004A5F51"/>
    <w:rsid w:val="004A62C4"/>
    <w:rsid w:val="004A69D0"/>
    <w:rsid w:val="004A6B5F"/>
    <w:rsid w:val="004B1631"/>
    <w:rsid w:val="004B4091"/>
    <w:rsid w:val="004B446F"/>
    <w:rsid w:val="004B47A1"/>
    <w:rsid w:val="004B57E0"/>
    <w:rsid w:val="004B68A7"/>
    <w:rsid w:val="004B7E50"/>
    <w:rsid w:val="004C0CDB"/>
    <w:rsid w:val="004C45D4"/>
    <w:rsid w:val="004C4C66"/>
    <w:rsid w:val="004C54F7"/>
    <w:rsid w:val="004C5CC0"/>
    <w:rsid w:val="004D062D"/>
    <w:rsid w:val="004D0FAE"/>
    <w:rsid w:val="004D1FF3"/>
    <w:rsid w:val="004D20F7"/>
    <w:rsid w:val="004D2E3F"/>
    <w:rsid w:val="004D6578"/>
    <w:rsid w:val="004D7879"/>
    <w:rsid w:val="004E139B"/>
    <w:rsid w:val="004E2420"/>
    <w:rsid w:val="004E3B62"/>
    <w:rsid w:val="004E4568"/>
    <w:rsid w:val="004E668C"/>
    <w:rsid w:val="004F06CC"/>
    <w:rsid w:val="004F0A44"/>
    <w:rsid w:val="004F2AB4"/>
    <w:rsid w:val="004F3BAF"/>
    <w:rsid w:val="004F3C96"/>
    <w:rsid w:val="004F4154"/>
    <w:rsid w:val="004F7576"/>
    <w:rsid w:val="005004EB"/>
    <w:rsid w:val="00500765"/>
    <w:rsid w:val="005025FA"/>
    <w:rsid w:val="005048B0"/>
    <w:rsid w:val="005067A7"/>
    <w:rsid w:val="00506A7D"/>
    <w:rsid w:val="00506F66"/>
    <w:rsid w:val="00520226"/>
    <w:rsid w:val="00520DB9"/>
    <w:rsid w:val="005239DD"/>
    <w:rsid w:val="00523A75"/>
    <w:rsid w:val="005259BC"/>
    <w:rsid w:val="0052600D"/>
    <w:rsid w:val="0052649B"/>
    <w:rsid w:val="005273A4"/>
    <w:rsid w:val="005277DB"/>
    <w:rsid w:val="00532805"/>
    <w:rsid w:val="00532948"/>
    <w:rsid w:val="00533CB0"/>
    <w:rsid w:val="00533CE7"/>
    <w:rsid w:val="00534F80"/>
    <w:rsid w:val="005362B4"/>
    <w:rsid w:val="0053751B"/>
    <w:rsid w:val="00537702"/>
    <w:rsid w:val="00537EEA"/>
    <w:rsid w:val="0054395A"/>
    <w:rsid w:val="00543A51"/>
    <w:rsid w:val="00544A1F"/>
    <w:rsid w:val="00544D11"/>
    <w:rsid w:val="00546FCE"/>
    <w:rsid w:val="00547611"/>
    <w:rsid w:val="00550EE2"/>
    <w:rsid w:val="005514E5"/>
    <w:rsid w:val="00554B52"/>
    <w:rsid w:val="00555474"/>
    <w:rsid w:val="005606AE"/>
    <w:rsid w:val="00562223"/>
    <w:rsid w:val="00562635"/>
    <w:rsid w:val="00565CB6"/>
    <w:rsid w:val="005660F9"/>
    <w:rsid w:val="00566A5E"/>
    <w:rsid w:val="00570A68"/>
    <w:rsid w:val="00572BDA"/>
    <w:rsid w:val="005736CD"/>
    <w:rsid w:val="00574590"/>
    <w:rsid w:val="00576846"/>
    <w:rsid w:val="00577A6C"/>
    <w:rsid w:val="005801CD"/>
    <w:rsid w:val="00580327"/>
    <w:rsid w:val="005807CB"/>
    <w:rsid w:val="005856F8"/>
    <w:rsid w:val="00586C80"/>
    <w:rsid w:val="00586FF0"/>
    <w:rsid w:val="00591BBA"/>
    <w:rsid w:val="00592319"/>
    <w:rsid w:val="0059517D"/>
    <w:rsid w:val="00596F34"/>
    <w:rsid w:val="00597B51"/>
    <w:rsid w:val="005A1322"/>
    <w:rsid w:val="005A2EEB"/>
    <w:rsid w:val="005A390D"/>
    <w:rsid w:val="005A63F0"/>
    <w:rsid w:val="005A6B39"/>
    <w:rsid w:val="005A7E53"/>
    <w:rsid w:val="005B0F7F"/>
    <w:rsid w:val="005B1518"/>
    <w:rsid w:val="005B2B9D"/>
    <w:rsid w:val="005B2CC8"/>
    <w:rsid w:val="005B3AB4"/>
    <w:rsid w:val="005B59DD"/>
    <w:rsid w:val="005C0406"/>
    <w:rsid w:val="005C095A"/>
    <w:rsid w:val="005C26A3"/>
    <w:rsid w:val="005C2774"/>
    <w:rsid w:val="005C31C1"/>
    <w:rsid w:val="005C44DF"/>
    <w:rsid w:val="005C698F"/>
    <w:rsid w:val="005D2B19"/>
    <w:rsid w:val="005D3BD9"/>
    <w:rsid w:val="005D3F4C"/>
    <w:rsid w:val="005D4ECB"/>
    <w:rsid w:val="005D5712"/>
    <w:rsid w:val="005D5E68"/>
    <w:rsid w:val="005D662A"/>
    <w:rsid w:val="005D6852"/>
    <w:rsid w:val="005D6F05"/>
    <w:rsid w:val="005D7660"/>
    <w:rsid w:val="005D7A98"/>
    <w:rsid w:val="005E10B7"/>
    <w:rsid w:val="005E37E0"/>
    <w:rsid w:val="005E4AED"/>
    <w:rsid w:val="005E53A3"/>
    <w:rsid w:val="005E5482"/>
    <w:rsid w:val="005E5AF5"/>
    <w:rsid w:val="005E65BB"/>
    <w:rsid w:val="005E7480"/>
    <w:rsid w:val="005E7BF1"/>
    <w:rsid w:val="005F0D19"/>
    <w:rsid w:val="005F0E39"/>
    <w:rsid w:val="005F1A7E"/>
    <w:rsid w:val="005F1BAA"/>
    <w:rsid w:val="005F583F"/>
    <w:rsid w:val="0060248C"/>
    <w:rsid w:val="0060341F"/>
    <w:rsid w:val="00604A17"/>
    <w:rsid w:val="00605189"/>
    <w:rsid w:val="00606538"/>
    <w:rsid w:val="006079EC"/>
    <w:rsid w:val="00610B8A"/>
    <w:rsid w:val="006113AA"/>
    <w:rsid w:val="006136F6"/>
    <w:rsid w:val="00613873"/>
    <w:rsid w:val="00615C0B"/>
    <w:rsid w:val="00616481"/>
    <w:rsid w:val="00622771"/>
    <w:rsid w:val="00623CF9"/>
    <w:rsid w:val="0062473B"/>
    <w:rsid w:val="00624809"/>
    <w:rsid w:val="00624843"/>
    <w:rsid w:val="00624AAE"/>
    <w:rsid w:val="0062660E"/>
    <w:rsid w:val="00627E9D"/>
    <w:rsid w:val="00630087"/>
    <w:rsid w:val="006310D0"/>
    <w:rsid w:val="00631AEF"/>
    <w:rsid w:val="00632625"/>
    <w:rsid w:val="00636237"/>
    <w:rsid w:val="00636A7A"/>
    <w:rsid w:val="00636DDA"/>
    <w:rsid w:val="0063791B"/>
    <w:rsid w:val="0064261F"/>
    <w:rsid w:val="006427AB"/>
    <w:rsid w:val="006429FA"/>
    <w:rsid w:val="006450B4"/>
    <w:rsid w:val="006452C4"/>
    <w:rsid w:val="00646392"/>
    <w:rsid w:val="0064705B"/>
    <w:rsid w:val="006475FE"/>
    <w:rsid w:val="00650436"/>
    <w:rsid w:val="00651E24"/>
    <w:rsid w:val="0065483E"/>
    <w:rsid w:val="00656896"/>
    <w:rsid w:val="00656E33"/>
    <w:rsid w:val="0066036E"/>
    <w:rsid w:val="00660FF4"/>
    <w:rsid w:val="0066127D"/>
    <w:rsid w:val="00662657"/>
    <w:rsid w:val="0066317E"/>
    <w:rsid w:val="00663B56"/>
    <w:rsid w:val="006655A7"/>
    <w:rsid w:val="006672F5"/>
    <w:rsid w:val="00670F06"/>
    <w:rsid w:val="00672460"/>
    <w:rsid w:val="00673D10"/>
    <w:rsid w:val="00674AD0"/>
    <w:rsid w:val="00675152"/>
    <w:rsid w:val="00675B50"/>
    <w:rsid w:val="006774F0"/>
    <w:rsid w:val="006821C5"/>
    <w:rsid w:val="006823D8"/>
    <w:rsid w:val="00682694"/>
    <w:rsid w:val="00682B26"/>
    <w:rsid w:val="00684EAA"/>
    <w:rsid w:val="00685D40"/>
    <w:rsid w:val="006916CC"/>
    <w:rsid w:val="00692486"/>
    <w:rsid w:val="00695125"/>
    <w:rsid w:val="00697C83"/>
    <w:rsid w:val="006A0981"/>
    <w:rsid w:val="006A1D3E"/>
    <w:rsid w:val="006A1F24"/>
    <w:rsid w:val="006A259B"/>
    <w:rsid w:val="006A34AB"/>
    <w:rsid w:val="006A4312"/>
    <w:rsid w:val="006A4E54"/>
    <w:rsid w:val="006A5F63"/>
    <w:rsid w:val="006A6BF0"/>
    <w:rsid w:val="006B0746"/>
    <w:rsid w:val="006B1243"/>
    <w:rsid w:val="006B2296"/>
    <w:rsid w:val="006B28EC"/>
    <w:rsid w:val="006B2B60"/>
    <w:rsid w:val="006B428E"/>
    <w:rsid w:val="006B44DF"/>
    <w:rsid w:val="006B5DEA"/>
    <w:rsid w:val="006B6213"/>
    <w:rsid w:val="006B754B"/>
    <w:rsid w:val="006C19E6"/>
    <w:rsid w:val="006C1BFB"/>
    <w:rsid w:val="006C2EB8"/>
    <w:rsid w:val="006C4FDB"/>
    <w:rsid w:val="006C5027"/>
    <w:rsid w:val="006C530B"/>
    <w:rsid w:val="006C702B"/>
    <w:rsid w:val="006C78C1"/>
    <w:rsid w:val="006C791D"/>
    <w:rsid w:val="006D0675"/>
    <w:rsid w:val="006D1045"/>
    <w:rsid w:val="006D249D"/>
    <w:rsid w:val="006D26A4"/>
    <w:rsid w:val="006D6CB2"/>
    <w:rsid w:val="006E05A4"/>
    <w:rsid w:val="006E18F8"/>
    <w:rsid w:val="006E1CAD"/>
    <w:rsid w:val="006E1D18"/>
    <w:rsid w:val="006E24B1"/>
    <w:rsid w:val="006E2577"/>
    <w:rsid w:val="006E5FEC"/>
    <w:rsid w:val="006E72F6"/>
    <w:rsid w:val="006F06D6"/>
    <w:rsid w:val="006F1E3E"/>
    <w:rsid w:val="006F3138"/>
    <w:rsid w:val="006F4167"/>
    <w:rsid w:val="006F5EC5"/>
    <w:rsid w:val="00700343"/>
    <w:rsid w:val="00700785"/>
    <w:rsid w:val="007019B5"/>
    <w:rsid w:val="00704C05"/>
    <w:rsid w:val="00705C80"/>
    <w:rsid w:val="00706782"/>
    <w:rsid w:val="007067A9"/>
    <w:rsid w:val="007127A3"/>
    <w:rsid w:val="00712D6C"/>
    <w:rsid w:val="0071418F"/>
    <w:rsid w:val="00714A0C"/>
    <w:rsid w:val="0071755F"/>
    <w:rsid w:val="00724C4C"/>
    <w:rsid w:val="007268CB"/>
    <w:rsid w:val="00726D6C"/>
    <w:rsid w:val="00727C36"/>
    <w:rsid w:val="007329A8"/>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605"/>
    <w:rsid w:val="007559B7"/>
    <w:rsid w:val="00755B8F"/>
    <w:rsid w:val="007576E4"/>
    <w:rsid w:val="00760638"/>
    <w:rsid w:val="00760697"/>
    <w:rsid w:val="00760AD7"/>
    <w:rsid w:val="0076212D"/>
    <w:rsid w:val="00764013"/>
    <w:rsid w:val="00764C4B"/>
    <w:rsid w:val="007654C9"/>
    <w:rsid w:val="0076586E"/>
    <w:rsid w:val="0076610E"/>
    <w:rsid w:val="00766A38"/>
    <w:rsid w:val="00771F81"/>
    <w:rsid w:val="00773C42"/>
    <w:rsid w:val="007749A1"/>
    <w:rsid w:val="007767B5"/>
    <w:rsid w:val="00777534"/>
    <w:rsid w:val="00781CD4"/>
    <w:rsid w:val="00784AF8"/>
    <w:rsid w:val="007860F8"/>
    <w:rsid w:val="00786685"/>
    <w:rsid w:val="00786CFC"/>
    <w:rsid w:val="0078755A"/>
    <w:rsid w:val="00792FC8"/>
    <w:rsid w:val="0079373C"/>
    <w:rsid w:val="00795231"/>
    <w:rsid w:val="00795B75"/>
    <w:rsid w:val="00795C42"/>
    <w:rsid w:val="00797045"/>
    <w:rsid w:val="007976B7"/>
    <w:rsid w:val="0079794B"/>
    <w:rsid w:val="00797C88"/>
    <w:rsid w:val="007A0AC2"/>
    <w:rsid w:val="007A1D1D"/>
    <w:rsid w:val="007A2FDF"/>
    <w:rsid w:val="007A3F3A"/>
    <w:rsid w:val="007A42FA"/>
    <w:rsid w:val="007B009A"/>
    <w:rsid w:val="007B10E7"/>
    <w:rsid w:val="007B35FE"/>
    <w:rsid w:val="007B45F6"/>
    <w:rsid w:val="007B595E"/>
    <w:rsid w:val="007B5D0C"/>
    <w:rsid w:val="007B78C7"/>
    <w:rsid w:val="007C15F3"/>
    <w:rsid w:val="007C29C5"/>
    <w:rsid w:val="007C3162"/>
    <w:rsid w:val="007C31A5"/>
    <w:rsid w:val="007C3CC5"/>
    <w:rsid w:val="007C5187"/>
    <w:rsid w:val="007C571F"/>
    <w:rsid w:val="007C633D"/>
    <w:rsid w:val="007C6936"/>
    <w:rsid w:val="007C7A3B"/>
    <w:rsid w:val="007C7CE9"/>
    <w:rsid w:val="007D070F"/>
    <w:rsid w:val="007D1123"/>
    <w:rsid w:val="007D2238"/>
    <w:rsid w:val="007D5561"/>
    <w:rsid w:val="007D60F7"/>
    <w:rsid w:val="007D6527"/>
    <w:rsid w:val="007D6E25"/>
    <w:rsid w:val="007D7834"/>
    <w:rsid w:val="007D7FD2"/>
    <w:rsid w:val="007E198F"/>
    <w:rsid w:val="007E20FE"/>
    <w:rsid w:val="007E2A99"/>
    <w:rsid w:val="007E5F21"/>
    <w:rsid w:val="007E6B31"/>
    <w:rsid w:val="007F17FC"/>
    <w:rsid w:val="007F3459"/>
    <w:rsid w:val="007F45BD"/>
    <w:rsid w:val="008009D7"/>
    <w:rsid w:val="00801F25"/>
    <w:rsid w:val="00804027"/>
    <w:rsid w:val="00804AE9"/>
    <w:rsid w:val="00804CA7"/>
    <w:rsid w:val="00804CD9"/>
    <w:rsid w:val="00810140"/>
    <w:rsid w:val="0081064F"/>
    <w:rsid w:val="008107DE"/>
    <w:rsid w:val="00811714"/>
    <w:rsid w:val="00813390"/>
    <w:rsid w:val="008201F9"/>
    <w:rsid w:val="00821330"/>
    <w:rsid w:val="00821824"/>
    <w:rsid w:val="00822447"/>
    <w:rsid w:val="00824608"/>
    <w:rsid w:val="008276F2"/>
    <w:rsid w:val="00830B16"/>
    <w:rsid w:val="008311C8"/>
    <w:rsid w:val="00831DF0"/>
    <w:rsid w:val="008324C5"/>
    <w:rsid w:val="00833C00"/>
    <w:rsid w:val="00835DBF"/>
    <w:rsid w:val="00842E29"/>
    <w:rsid w:val="008441C9"/>
    <w:rsid w:val="00845C8F"/>
    <w:rsid w:val="00846AF2"/>
    <w:rsid w:val="00847802"/>
    <w:rsid w:val="00850395"/>
    <w:rsid w:val="0085196D"/>
    <w:rsid w:val="00852395"/>
    <w:rsid w:val="00852C03"/>
    <w:rsid w:val="00856B00"/>
    <w:rsid w:val="008572EE"/>
    <w:rsid w:val="008576DF"/>
    <w:rsid w:val="00861D5F"/>
    <w:rsid w:val="00862172"/>
    <w:rsid w:val="008645A9"/>
    <w:rsid w:val="008662FB"/>
    <w:rsid w:val="008671DA"/>
    <w:rsid w:val="008718C0"/>
    <w:rsid w:val="008725D7"/>
    <w:rsid w:val="00873B57"/>
    <w:rsid w:val="008755F3"/>
    <w:rsid w:val="008828D0"/>
    <w:rsid w:val="00886B68"/>
    <w:rsid w:val="00887BBC"/>
    <w:rsid w:val="00890F38"/>
    <w:rsid w:val="00892383"/>
    <w:rsid w:val="00893DE8"/>
    <w:rsid w:val="00896A21"/>
    <w:rsid w:val="00896CF1"/>
    <w:rsid w:val="008A0504"/>
    <w:rsid w:val="008A1F28"/>
    <w:rsid w:val="008A2335"/>
    <w:rsid w:val="008A34CD"/>
    <w:rsid w:val="008A34ED"/>
    <w:rsid w:val="008A44A1"/>
    <w:rsid w:val="008A4832"/>
    <w:rsid w:val="008A4C5D"/>
    <w:rsid w:val="008A4E69"/>
    <w:rsid w:val="008A5ADA"/>
    <w:rsid w:val="008B001C"/>
    <w:rsid w:val="008B2D96"/>
    <w:rsid w:val="008B3CA4"/>
    <w:rsid w:val="008B469E"/>
    <w:rsid w:val="008B47A7"/>
    <w:rsid w:val="008B6393"/>
    <w:rsid w:val="008B6935"/>
    <w:rsid w:val="008B6BA4"/>
    <w:rsid w:val="008B75F7"/>
    <w:rsid w:val="008B78E4"/>
    <w:rsid w:val="008C1AC5"/>
    <w:rsid w:val="008C2551"/>
    <w:rsid w:val="008C369D"/>
    <w:rsid w:val="008C3D01"/>
    <w:rsid w:val="008C4121"/>
    <w:rsid w:val="008C46DB"/>
    <w:rsid w:val="008C4801"/>
    <w:rsid w:val="008C4945"/>
    <w:rsid w:val="008C7307"/>
    <w:rsid w:val="008C73D5"/>
    <w:rsid w:val="008D0596"/>
    <w:rsid w:val="008D1D74"/>
    <w:rsid w:val="008D254F"/>
    <w:rsid w:val="008D314D"/>
    <w:rsid w:val="008D3F2B"/>
    <w:rsid w:val="008D5C5B"/>
    <w:rsid w:val="008D5D65"/>
    <w:rsid w:val="008D60AF"/>
    <w:rsid w:val="008D671F"/>
    <w:rsid w:val="008D6A68"/>
    <w:rsid w:val="008E0636"/>
    <w:rsid w:val="008E0896"/>
    <w:rsid w:val="008E3A00"/>
    <w:rsid w:val="008E3F2F"/>
    <w:rsid w:val="008E5571"/>
    <w:rsid w:val="008E5E29"/>
    <w:rsid w:val="008E6771"/>
    <w:rsid w:val="008F1B40"/>
    <w:rsid w:val="008F1CA5"/>
    <w:rsid w:val="008F28C5"/>
    <w:rsid w:val="008F475E"/>
    <w:rsid w:val="008F4846"/>
    <w:rsid w:val="008F5C49"/>
    <w:rsid w:val="008F650D"/>
    <w:rsid w:val="00900A77"/>
    <w:rsid w:val="00900E9D"/>
    <w:rsid w:val="00901288"/>
    <w:rsid w:val="009020EF"/>
    <w:rsid w:val="0090236D"/>
    <w:rsid w:val="0090392A"/>
    <w:rsid w:val="00904B75"/>
    <w:rsid w:val="00904D31"/>
    <w:rsid w:val="00906266"/>
    <w:rsid w:val="009072C2"/>
    <w:rsid w:val="0090760F"/>
    <w:rsid w:val="0090768E"/>
    <w:rsid w:val="0091219C"/>
    <w:rsid w:val="00912D1C"/>
    <w:rsid w:val="00913B0C"/>
    <w:rsid w:val="009154EE"/>
    <w:rsid w:val="0092013E"/>
    <w:rsid w:val="009203F3"/>
    <w:rsid w:val="00920751"/>
    <w:rsid w:val="00920B33"/>
    <w:rsid w:val="009230B1"/>
    <w:rsid w:val="009233E7"/>
    <w:rsid w:val="009243C7"/>
    <w:rsid w:val="00925B19"/>
    <w:rsid w:val="00926C43"/>
    <w:rsid w:val="009270B4"/>
    <w:rsid w:val="00930000"/>
    <w:rsid w:val="00930D22"/>
    <w:rsid w:val="00932021"/>
    <w:rsid w:val="00932BD2"/>
    <w:rsid w:val="0093397F"/>
    <w:rsid w:val="00935AE2"/>
    <w:rsid w:val="0093623F"/>
    <w:rsid w:val="00941184"/>
    <w:rsid w:val="00942B49"/>
    <w:rsid w:val="00943811"/>
    <w:rsid w:val="0094457C"/>
    <w:rsid w:val="00944916"/>
    <w:rsid w:val="00944EB2"/>
    <w:rsid w:val="00945ACA"/>
    <w:rsid w:val="00945B37"/>
    <w:rsid w:val="00946AAA"/>
    <w:rsid w:val="00950C55"/>
    <w:rsid w:val="00950DF3"/>
    <w:rsid w:val="00950EC4"/>
    <w:rsid w:val="009526BB"/>
    <w:rsid w:val="009545C2"/>
    <w:rsid w:val="00960BDF"/>
    <w:rsid w:val="0096105D"/>
    <w:rsid w:val="0096227D"/>
    <w:rsid w:val="00966772"/>
    <w:rsid w:val="00966CA5"/>
    <w:rsid w:val="00967473"/>
    <w:rsid w:val="00967AE0"/>
    <w:rsid w:val="00970A84"/>
    <w:rsid w:val="00970B10"/>
    <w:rsid w:val="00971440"/>
    <w:rsid w:val="0097311E"/>
    <w:rsid w:val="0097352E"/>
    <w:rsid w:val="009741BB"/>
    <w:rsid w:val="00975C65"/>
    <w:rsid w:val="00977436"/>
    <w:rsid w:val="00983D92"/>
    <w:rsid w:val="0098684D"/>
    <w:rsid w:val="00986D62"/>
    <w:rsid w:val="0098743D"/>
    <w:rsid w:val="0098757A"/>
    <w:rsid w:val="00987B13"/>
    <w:rsid w:val="00991BA2"/>
    <w:rsid w:val="0099483B"/>
    <w:rsid w:val="00995011"/>
    <w:rsid w:val="009955DE"/>
    <w:rsid w:val="0099583D"/>
    <w:rsid w:val="00995BCC"/>
    <w:rsid w:val="0099611F"/>
    <w:rsid w:val="009968B7"/>
    <w:rsid w:val="00997FA3"/>
    <w:rsid w:val="009A1403"/>
    <w:rsid w:val="009A1D31"/>
    <w:rsid w:val="009A2364"/>
    <w:rsid w:val="009A50D5"/>
    <w:rsid w:val="009A52B0"/>
    <w:rsid w:val="009A6C62"/>
    <w:rsid w:val="009B1F4B"/>
    <w:rsid w:val="009B42A9"/>
    <w:rsid w:val="009B45DC"/>
    <w:rsid w:val="009B4DFB"/>
    <w:rsid w:val="009B528A"/>
    <w:rsid w:val="009C15A1"/>
    <w:rsid w:val="009C195C"/>
    <w:rsid w:val="009C2989"/>
    <w:rsid w:val="009C3228"/>
    <w:rsid w:val="009C73DD"/>
    <w:rsid w:val="009D445D"/>
    <w:rsid w:val="009D6E71"/>
    <w:rsid w:val="009E0646"/>
    <w:rsid w:val="009E1F65"/>
    <w:rsid w:val="009E2FCC"/>
    <w:rsid w:val="009E764F"/>
    <w:rsid w:val="009F1CEC"/>
    <w:rsid w:val="009F33EE"/>
    <w:rsid w:val="009F4C5D"/>
    <w:rsid w:val="009F6166"/>
    <w:rsid w:val="009F7D37"/>
    <w:rsid w:val="009F7D43"/>
    <w:rsid w:val="00A003A5"/>
    <w:rsid w:val="00A012FC"/>
    <w:rsid w:val="00A03A6A"/>
    <w:rsid w:val="00A0526D"/>
    <w:rsid w:val="00A061B1"/>
    <w:rsid w:val="00A07E7D"/>
    <w:rsid w:val="00A10358"/>
    <w:rsid w:val="00A157A8"/>
    <w:rsid w:val="00A161B0"/>
    <w:rsid w:val="00A16A31"/>
    <w:rsid w:val="00A20494"/>
    <w:rsid w:val="00A23729"/>
    <w:rsid w:val="00A25061"/>
    <w:rsid w:val="00A25167"/>
    <w:rsid w:val="00A26E20"/>
    <w:rsid w:val="00A3024B"/>
    <w:rsid w:val="00A32D37"/>
    <w:rsid w:val="00A32D79"/>
    <w:rsid w:val="00A33969"/>
    <w:rsid w:val="00A357D6"/>
    <w:rsid w:val="00A35B0F"/>
    <w:rsid w:val="00A40D4D"/>
    <w:rsid w:val="00A40F40"/>
    <w:rsid w:val="00A41051"/>
    <w:rsid w:val="00A4290D"/>
    <w:rsid w:val="00A45900"/>
    <w:rsid w:val="00A46703"/>
    <w:rsid w:val="00A473DB"/>
    <w:rsid w:val="00A502E8"/>
    <w:rsid w:val="00A503BB"/>
    <w:rsid w:val="00A53E10"/>
    <w:rsid w:val="00A543D3"/>
    <w:rsid w:val="00A559B7"/>
    <w:rsid w:val="00A560E1"/>
    <w:rsid w:val="00A56BD9"/>
    <w:rsid w:val="00A57C34"/>
    <w:rsid w:val="00A6000C"/>
    <w:rsid w:val="00A61BFB"/>
    <w:rsid w:val="00A63B2B"/>
    <w:rsid w:val="00A63DA0"/>
    <w:rsid w:val="00A65A60"/>
    <w:rsid w:val="00A65D0D"/>
    <w:rsid w:val="00A66E85"/>
    <w:rsid w:val="00A67121"/>
    <w:rsid w:val="00A673FF"/>
    <w:rsid w:val="00A7193A"/>
    <w:rsid w:val="00A72DEC"/>
    <w:rsid w:val="00A740CD"/>
    <w:rsid w:val="00A74EAD"/>
    <w:rsid w:val="00A77CA1"/>
    <w:rsid w:val="00A83BEE"/>
    <w:rsid w:val="00A84334"/>
    <w:rsid w:val="00A84AD3"/>
    <w:rsid w:val="00A85582"/>
    <w:rsid w:val="00A85DD8"/>
    <w:rsid w:val="00A86E69"/>
    <w:rsid w:val="00A8767E"/>
    <w:rsid w:val="00A91703"/>
    <w:rsid w:val="00A91889"/>
    <w:rsid w:val="00A94C78"/>
    <w:rsid w:val="00A950D4"/>
    <w:rsid w:val="00A9648D"/>
    <w:rsid w:val="00A96769"/>
    <w:rsid w:val="00AA0774"/>
    <w:rsid w:val="00AA4AA1"/>
    <w:rsid w:val="00AA595D"/>
    <w:rsid w:val="00AA7423"/>
    <w:rsid w:val="00AA7899"/>
    <w:rsid w:val="00AB0F02"/>
    <w:rsid w:val="00AB3AB2"/>
    <w:rsid w:val="00AB44FB"/>
    <w:rsid w:val="00AB67CA"/>
    <w:rsid w:val="00AB7231"/>
    <w:rsid w:val="00AC1318"/>
    <w:rsid w:val="00AC3CDF"/>
    <w:rsid w:val="00AC3F39"/>
    <w:rsid w:val="00AC6DCC"/>
    <w:rsid w:val="00AC6EBD"/>
    <w:rsid w:val="00AC7C14"/>
    <w:rsid w:val="00AD0BD3"/>
    <w:rsid w:val="00AD10A8"/>
    <w:rsid w:val="00AD1964"/>
    <w:rsid w:val="00AD1B9D"/>
    <w:rsid w:val="00AD4599"/>
    <w:rsid w:val="00AD4E59"/>
    <w:rsid w:val="00AD4FB5"/>
    <w:rsid w:val="00AD5570"/>
    <w:rsid w:val="00AD7665"/>
    <w:rsid w:val="00AE039B"/>
    <w:rsid w:val="00AE0F3E"/>
    <w:rsid w:val="00AE28B1"/>
    <w:rsid w:val="00AE408A"/>
    <w:rsid w:val="00AE48A1"/>
    <w:rsid w:val="00AE4C9E"/>
    <w:rsid w:val="00AE4CEE"/>
    <w:rsid w:val="00AE5024"/>
    <w:rsid w:val="00AE510A"/>
    <w:rsid w:val="00AE59C7"/>
    <w:rsid w:val="00AE6160"/>
    <w:rsid w:val="00AE7E10"/>
    <w:rsid w:val="00AF10EB"/>
    <w:rsid w:val="00AF2131"/>
    <w:rsid w:val="00AF2832"/>
    <w:rsid w:val="00AF3085"/>
    <w:rsid w:val="00AF4292"/>
    <w:rsid w:val="00AF5A2F"/>
    <w:rsid w:val="00AF5B84"/>
    <w:rsid w:val="00AF78EC"/>
    <w:rsid w:val="00B001BA"/>
    <w:rsid w:val="00B00D60"/>
    <w:rsid w:val="00B02A77"/>
    <w:rsid w:val="00B07C1A"/>
    <w:rsid w:val="00B10C6C"/>
    <w:rsid w:val="00B1123C"/>
    <w:rsid w:val="00B12753"/>
    <w:rsid w:val="00B128F8"/>
    <w:rsid w:val="00B12A0A"/>
    <w:rsid w:val="00B1471F"/>
    <w:rsid w:val="00B15B46"/>
    <w:rsid w:val="00B16728"/>
    <w:rsid w:val="00B2050B"/>
    <w:rsid w:val="00B2204F"/>
    <w:rsid w:val="00B2257C"/>
    <w:rsid w:val="00B22950"/>
    <w:rsid w:val="00B23471"/>
    <w:rsid w:val="00B24FF2"/>
    <w:rsid w:val="00B25079"/>
    <w:rsid w:val="00B2731C"/>
    <w:rsid w:val="00B27A6D"/>
    <w:rsid w:val="00B27ECB"/>
    <w:rsid w:val="00B33DDC"/>
    <w:rsid w:val="00B34366"/>
    <w:rsid w:val="00B35DAA"/>
    <w:rsid w:val="00B35ED4"/>
    <w:rsid w:val="00B369D5"/>
    <w:rsid w:val="00B40097"/>
    <w:rsid w:val="00B40787"/>
    <w:rsid w:val="00B409FB"/>
    <w:rsid w:val="00B41056"/>
    <w:rsid w:val="00B411E8"/>
    <w:rsid w:val="00B4134E"/>
    <w:rsid w:val="00B42A88"/>
    <w:rsid w:val="00B42E5D"/>
    <w:rsid w:val="00B43A96"/>
    <w:rsid w:val="00B45A0F"/>
    <w:rsid w:val="00B45CD6"/>
    <w:rsid w:val="00B45DEF"/>
    <w:rsid w:val="00B50EE9"/>
    <w:rsid w:val="00B512D0"/>
    <w:rsid w:val="00B54D56"/>
    <w:rsid w:val="00B54F15"/>
    <w:rsid w:val="00B57FE1"/>
    <w:rsid w:val="00B600DC"/>
    <w:rsid w:val="00B60205"/>
    <w:rsid w:val="00B60E33"/>
    <w:rsid w:val="00B6677A"/>
    <w:rsid w:val="00B6685B"/>
    <w:rsid w:val="00B66D75"/>
    <w:rsid w:val="00B70396"/>
    <w:rsid w:val="00B7497F"/>
    <w:rsid w:val="00B75A91"/>
    <w:rsid w:val="00B8158F"/>
    <w:rsid w:val="00B83111"/>
    <w:rsid w:val="00B83404"/>
    <w:rsid w:val="00B851D3"/>
    <w:rsid w:val="00B856FC"/>
    <w:rsid w:val="00B87221"/>
    <w:rsid w:val="00B877D6"/>
    <w:rsid w:val="00B87BC2"/>
    <w:rsid w:val="00B92CE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ED6"/>
    <w:rsid w:val="00BC1F47"/>
    <w:rsid w:val="00BC3CD6"/>
    <w:rsid w:val="00BD1A93"/>
    <w:rsid w:val="00BD4017"/>
    <w:rsid w:val="00BD44AD"/>
    <w:rsid w:val="00BD55AC"/>
    <w:rsid w:val="00BD605B"/>
    <w:rsid w:val="00BD61A0"/>
    <w:rsid w:val="00BD7721"/>
    <w:rsid w:val="00BE1D59"/>
    <w:rsid w:val="00BE48AD"/>
    <w:rsid w:val="00BE5222"/>
    <w:rsid w:val="00BE630C"/>
    <w:rsid w:val="00BF2391"/>
    <w:rsid w:val="00BF27AD"/>
    <w:rsid w:val="00BF2958"/>
    <w:rsid w:val="00BF336C"/>
    <w:rsid w:val="00BF35A9"/>
    <w:rsid w:val="00C0026D"/>
    <w:rsid w:val="00C00CF2"/>
    <w:rsid w:val="00C02034"/>
    <w:rsid w:val="00C06E52"/>
    <w:rsid w:val="00C076A9"/>
    <w:rsid w:val="00C106A8"/>
    <w:rsid w:val="00C122C2"/>
    <w:rsid w:val="00C12C83"/>
    <w:rsid w:val="00C12D47"/>
    <w:rsid w:val="00C12F98"/>
    <w:rsid w:val="00C13BC1"/>
    <w:rsid w:val="00C16EB0"/>
    <w:rsid w:val="00C2073D"/>
    <w:rsid w:val="00C22157"/>
    <w:rsid w:val="00C22AAB"/>
    <w:rsid w:val="00C23299"/>
    <w:rsid w:val="00C2329C"/>
    <w:rsid w:val="00C23763"/>
    <w:rsid w:val="00C2468C"/>
    <w:rsid w:val="00C26659"/>
    <w:rsid w:val="00C3006A"/>
    <w:rsid w:val="00C329B3"/>
    <w:rsid w:val="00C32B66"/>
    <w:rsid w:val="00C336AF"/>
    <w:rsid w:val="00C33B80"/>
    <w:rsid w:val="00C34287"/>
    <w:rsid w:val="00C35924"/>
    <w:rsid w:val="00C40F62"/>
    <w:rsid w:val="00C41C88"/>
    <w:rsid w:val="00C42645"/>
    <w:rsid w:val="00C43E97"/>
    <w:rsid w:val="00C441D0"/>
    <w:rsid w:val="00C4429C"/>
    <w:rsid w:val="00C4579C"/>
    <w:rsid w:val="00C463EC"/>
    <w:rsid w:val="00C46A85"/>
    <w:rsid w:val="00C476B1"/>
    <w:rsid w:val="00C528CA"/>
    <w:rsid w:val="00C53708"/>
    <w:rsid w:val="00C55094"/>
    <w:rsid w:val="00C551CE"/>
    <w:rsid w:val="00C553E0"/>
    <w:rsid w:val="00C556B5"/>
    <w:rsid w:val="00C560D7"/>
    <w:rsid w:val="00C567CD"/>
    <w:rsid w:val="00C627A5"/>
    <w:rsid w:val="00C63EA6"/>
    <w:rsid w:val="00C63EE9"/>
    <w:rsid w:val="00C6417A"/>
    <w:rsid w:val="00C64FF0"/>
    <w:rsid w:val="00C65E5E"/>
    <w:rsid w:val="00C70BDA"/>
    <w:rsid w:val="00C70CE6"/>
    <w:rsid w:val="00C721C3"/>
    <w:rsid w:val="00C73D62"/>
    <w:rsid w:val="00C74089"/>
    <w:rsid w:val="00C741C7"/>
    <w:rsid w:val="00C763DC"/>
    <w:rsid w:val="00C77C25"/>
    <w:rsid w:val="00C77D03"/>
    <w:rsid w:val="00C80290"/>
    <w:rsid w:val="00C80CB7"/>
    <w:rsid w:val="00C82181"/>
    <w:rsid w:val="00C82AEC"/>
    <w:rsid w:val="00C8308B"/>
    <w:rsid w:val="00C84903"/>
    <w:rsid w:val="00C8594E"/>
    <w:rsid w:val="00C870DF"/>
    <w:rsid w:val="00C9323F"/>
    <w:rsid w:val="00C942D2"/>
    <w:rsid w:val="00C947C8"/>
    <w:rsid w:val="00C95C6C"/>
    <w:rsid w:val="00C96CC8"/>
    <w:rsid w:val="00C96DB6"/>
    <w:rsid w:val="00CA1C06"/>
    <w:rsid w:val="00CA2A90"/>
    <w:rsid w:val="00CA4333"/>
    <w:rsid w:val="00CA537E"/>
    <w:rsid w:val="00CA59D2"/>
    <w:rsid w:val="00CA6F11"/>
    <w:rsid w:val="00CB15B8"/>
    <w:rsid w:val="00CB2612"/>
    <w:rsid w:val="00CB3641"/>
    <w:rsid w:val="00CB4385"/>
    <w:rsid w:val="00CB466E"/>
    <w:rsid w:val="00CB5BF9"/>
    <w:rsid w:val="00CB7002"/>
    <w:rsid w:val="00CB739B"/>
    <w:rsid w:val="00CB79FB"/>
    <w:rsid w:val="00CB7EF0"/>
    <w:rsid w:val="00CC053E"/>
    <w:rsid w:val="00CC1035"/>
    <w:rsid w:val="00CC23F5"/>
    <w:rsid w:val="00CC34D6"/>
    <w:rsid w:val="00CC35C2"/>
    <w:rsid w:val="00CC4E57"/>
    <w:rsid w:val="00CC63FB"/>
    <w:rsid w:val="00CC6B20"/>
    <w:rsid w:val="00CC7E3D"/>
    <w:rsid w:val="00CD09B3"/>
    <w:rsid w:val="00CD112F"/>
    <w:rsid w:val="00CD1E75"/>
    <w:rsid w:val="00CD41C8"/>
    <w:rsid w:val="00CD4AF2"/>
    <w:rsid w:val="00CD5501"/>
    <w:rsid w:val="00CE0992"/>
    <w:rsid w:val="00CE1E91"/>
    <w:rsid w:val="00CE22E2"/>
    <w:rsid w:val="00CE2CF2"/>
    <w:rsid w:val="00CE31B8"/>
    <w:rsid w:val="00CE3250"/>
    <w:rsid w:val="00CE42BC"/>
    <w:rsid w:val="00CE5DCA"/>
    <w:rsid w:val="00CE6CF2"/>
    <w:rsid w:val="00CE7096"/>
    <w:rsid w:val="00CF2DAB"/>
    <w:rsid w:val="00CF358C"/>
    <w:rsid w:val="00CF4DC0"/>
    <w:rsid w:val="00D01D5D"/>
    <w:rsid w:val="00D04203"/>
    <w:rsid w:val="00D04A46"/>
    <w:rsid w:val="00D04B76"/>
    <w:rsid w:val="00D06C70"/>
    <w:rsid w:val="00D06DC3"/>
    <w:rsid w:val="00D073FC"/>
    <w:rsid w:val="00D075D0"/>
    <w:rsid w:val="00D1150F"/>
    <w:rsid w:val="00D15637"/>
    <w:rsid w:val="00D16CA7"/>
    <w:rsid w:val="00D20347"/>
    <w:rsid w:val="00D2055D"/>
    <w:rsid w:val="00D205BC"/>
    <w:rsid w:val="00D22733"/>
    <w:rsid w:val="00D23151"/>
    <w:rsid w:val="00D24057"/>
    <w:rsid w:val="00D24EE7"/>
    <w:rsid w:val="00D3005F"/>
    <w:rsid w:val="00D32075"/>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1D2E"/>
    <w:rsid w:val="00D6353B"/>
    <w:rsid w:val="00D63A77"/>
    <w:rsid w:val="00D63FE6"/>
    <w:rsid w:val="00D6678C"/>
    <w:rsid w:val="00D6703E"/>
    <w:rsid w:val="00D70AF0"/>
    <w:rsid w:val="00D71B15"/>
    <w:rsid w:val="00D739A0"/>
    <w:rsid w:val="00D741C7"/>
    <w:rsid w:val="00D74FD5"/>
    <w:rsid w:val="00D75678"/>
    <w:rsid w:val="00D76B04"/>
    <w:rsid w:val="00D808B7"/>
    <w:rsid w:val="00D80ED7"/>
    <w:rsid w:val="00D81641"/>
    <w:rsid w:val="00D816B7"/>
    <w:rsid w:val="00D817A6"/>
    <w:rsid w:val="00D82B33"/>
    <w:rsid w:val="00D82DB1"/>
    <w:rsid w:val="00D83E52"/>
    <w:rsid w:val="00D85408"/>
    <w:rsid w:val="00D8666B"/>
    <w:rsid w:val="00D86FB0"/>
    <w:rsid w:val="00D87082"/>
    <w:rsid w:val="00D91503"/>
    <w:rsid w:val="00D92122"/>
    <w:rsid w:val="00D92E64"/>
    <w:rsid w:val="00D92E75"/>
    <w:rsid w:val="00D9310F"/>
    <w:rsid w:val="00D9350F"/>
    <w:rsid w:val="00D952E7"/>
    <w:rsid w:val="00D95558"/>
    <w:rsid w:val="00D95CD4"/>
    <w:rsid w:val="00D9617D"/>
    <w:rsid w:val="00D971C5"/>
    <w:rsid w:val="00DA0BED"/>
    <w:rsid w:val="00DA3F61"/>
    <w:rsid w:val="00DA43F0"/>
    <w:rsid w:val="00DA5E0D"/>
    <w:rsid w:val="00DB25D6"/>
    <w:rsid w:val="00DB3859"/>
    <w:rsid w:val="00DB5C06"/>
    <w:rsid w:val="00DB5E03"/>
    <w:rsid w:val="00DB6079"/>
    <w:rsid w:val="00DB6370"/>
    <w:rsid w:val="00DB66D9"/>
    <w:rsid w:val="00DB73D0"/>
    <w:rsid w:val="00DB7874"/>
    <w:rsid w:val="00DC0AF9"/>
    <w:rsid w:val="00DC1200"/>
    <w:rsid w:val="00DC26C9"/>
    <w:rsid w:val="00DC3D15"/>
    <w:rsid w:val="00DC6CE0"/>
    <w:rsid w:val="00DC6D2F"/>
    <w:rsid w:val="00DD0210"/>
    <w:rsid w:val="00DD14FF"/>
    <w:rsid w:val="00DD45D2"/>
    <w:rsid w:val="00DD7CEB"/>
    <w:rsid w:val="00DE26C3"/>
    <w:rsid w:val="00DE7728"/>
    <w:rsid w:val="00DF15F0"/>
    <w:rsid w:val="00DF3C60"/>
    <w:rsid w:val="00DF4E75"/>
    <w:rsid w:val="00DF5558"/>
    <w:rsid w:val="00DF62A7"/>
    <w:rsid w:val="00E0081B"/>
    <w:rsid w:val="00E00D36"/>
    <w:rsid w:val="00E01A93"/>
    <w:rsid w:val="00E037C4"/>
    <w:rsid w:val="00E043E9"/>
    <w:rsid w:val="00E045E2"/>
    <w:rsid w:val="00E063D8"/>
    <w:rsid w:val="00E06B61"/>
    <w:rsid w:val="00E073AC"/>
    <w:rsid w:val="00E07EB8"/>
    <w:rsid w:val="00E10F2F"/>
    <w:rsid w:val="00E116BE"/>
    <w:rsid w:val="00E11EC5"/>
    <w:rsid w:val="00E13071"/>
    <w:rsid w:val="00E13E6C"/>
    <w:rsid w:val="00E13F28"/>
    <w:rsid w:val="00E14191"/>
    <w:rsid w:val="00E147D6"/>
    <w:rsid w:val="00E149A9"/>
    <w:rsid w:val="00E17CC9"/>
    <w:rsid w:val="00E229AC"/>
    <w:rsid w:val="00E230A0"/>
    <w:rsid w:val="00E23939"/>
    <w:rsid w:val="00E23E8C"/>
    <w:rsid w:val="00E33E89"/>
    <w:rsid w:val="00E34F05"/>
    <w:rsid w:val="00E36674"/>
    <w:rsid w:val="00E3699F"/>
    <w:rsid w:val="00E404B6"/>
    <w:rsid w:val="00E456D8"/>
    <w:rsid w:val="00E46DC4"/>
    <w:rsid w:val="00E477C4"/>
    <w:rsid w:val="00E51896"/>
    <w:rsid w:val="00E55A38"/>
    <w:rsid w:val="00E55AE9"/>
    <w:rsid w:val="00E56077"/>
    <w:rsid w:val="00E56641"/>
    <w:rsid w:val="00E56BFD"/>
    <w:rsid w:val="00E5788C"/>
    <w:rsid w:val="00E57B33"/>
    <w:rsid w:val="00E607E9"/>
    <w:rsid w:val="00E608CF"/>
    <w:rsid w:val="00E6145C"/>
    <w:rsid w:val="00E623FC"/>
    <w:rsid w:val="00E630AF"/>
    <w:rsid w:val="00E63278"/>
    <w:rsid w:val="00E63BB2"/>
    <w:rsid w:val="00E66F64"/>
    <w:rsid w:val="00E67459"/>
    <w:rsid w:val="00E7058B"/>
    <w:rsid w:val="00E711EA"/>
    <w:rsid w:val="00E71294"/>
    <w:rsid w:val="00E74867"/>
    <w:rsid w:val="00E75EC4"/>
    <w:rsid w:val="00E779A8"/>
    <w:rsid w:val="00E80720"/>
    <w:rsid w:val="00E80BD4"/>
    <w:rsid w:val="00E84277"/>
    <w:rsid w:val="00E85B17"/>
    <w:rsid w:val="00E86A1A"/>
    <w:rsid w:val="00E86D91"/>
    <w:rsid w:val="00E87BA9"/>
    <w:rsid w:val="00E90350"/>
    <w:rsid w:val="00E9082C"/>
    <w:rsid w:val="00E91DF3"/>
    <w:rsid w:val="00E922AB"/>
    <w:rsid w:val="00E94BE8"/>
    <w:rsid w:val="00E94CE1"/>
    <w:rsid w:val="00E9519D"/>
    <w:rsid w:val="00E96043"/>
    <w:rsid w:val="00E97A88"/>
    <w:rsid w:val="00EA031B"/>
    <w:rsid w:val="00EA212A"/>
    <w:rsid w:val="00EA2BBC"/>
    <w:rsid w:val="00EA3297"/>
    <w:rsid w:val="00EA3BAC"/>
    <w:rsid w:val="00EA78D0"/>
    <w:rsid w:val="00EB1912"/>
    <w:rsid w:val="00EB19B1"/>
    <w:rsid w:val="00EB2CC4"/>
    <w:rsid w:val="00EB3EF4"/>
    <w:rsid w:val="00EB4330"/>
    <w:rsid w:val="00EB4649"/>
    <w:rsid w:val="00EB5C69"/>
    <w:rsid w:val="00EB62E5"/>
    <w:rsid w:val="00EB6E7B"/>
    <w:rsid w:val="00EB7421"/>
    <w:rsid w:val="00EC25EB"/>
    <w:rsid w:val="00EC3404"/>
    <w:rsid w:val="00EC4A4C"/>
    <w:rsid w:val="00EC735A"/>
    <w:rsid w:val="00ED079C"/>
    <w:rsid w:val="00ED117C"/>
    <w:rsid w:val="00ED2AB1"/>
    <w:rsid w:val="00ED2ACA"/>
    <w:rsid w:val="00ED38E1"/>
    <w:rsid w:val="00ED428A"/>
    <w:rsid w:val="00ED7B26"/>
    <w:rsid w:val="00ED7BF8"/>
    <w:rsid w:val="00EE03BC"/>
    <w:rsid w:val="00EE12FD"/>
    <w:rsid w:val="00EE2931"/>
    <w:rsid w:val="00EE321B"/>
    <w:rsid w:val="00EE4034"/>
    <w:rsid w:val="00EE4238"/>
    <w:rsid w:val="00EE4ACD"/>
    <w:rsid w:val="00EE68E4"/>
    <w:rsid w:val="00EF05E0"/>
    <w:rsid w:val="00EF0B14"/>
    <w:rsid w:val="00EF1E74"/>
    <w:rsid w:val="00EF20D5"/>
    <w:rsid w:val="00EF2AE9"/>
    <w:rsid w:val="00EF40CC"/>
    <w:rsid w:val="00EF4175"/>
    <w:rsid w:val="00EF57B2"/>
    <w:rsid w:val="00F00098"/>
    <w:rsid w:val="00F041FC"/>
    <w:rsid w:val="00F0502C"/>
    <w:rsid w:val="00F051EC"/>
    <w:rsid w:val="00F0557E"/>
    <w:rsid w:val="00F05F69"/>
    <w:rsid w:val="00F06670"/>
    <w:rsid w:val="00F066A7"/>
    <w:rsid w:val="00F072A0"/>
    <w:rsid w:val="00F078DF"/>
    <w:rsid w:val="00F07A8D"/>
    <w:rsid w:val="00F07E6A"/>
    <w:rsid w:val="00F103FE"/>
    <w:rsid w:val="00F12605"/>
    <w:rsid w:val="00F137D4"/>
    <w:rsid w:val="00F17CDB"/>
    <w:rsid w:val="00F20B46"/>
    <w:rsid w:val="00F20EB1"/>
    <w:rsid w:val="00F21D6D"/>
    <w:rsid w:val="00F21F10"/>
    <w:rsid w:val="00F22601"/>
    <w:rsid w:val="00F231DA"/>
    <w:rsid w:val="00F248E0"/>
    <w:rsid w:val="00F24AAC"/>
    <w:rsid w:val="00F266FC"/>
    <w:rsid w:val="00F30326"/>
    <w:rsid w:val="00F30A37"/>
    <w:rsid w:val="00F3106F"/>
    <w:rsid w:val="00F316D6"/>
    <w:rsid w:val="00F326F1"/>
    <w:rsid w:val="00F32C41"/>
    <w:rsid w:val="00F331EF"/>
    <w:rsid w:val="00F33C7C"/>
    <w:rsid w:val="00F3447F"/>
    <w:rsid w:val="00F354C0"/>
    <w:rsid w:val="00F359C7"/>
    <w:rsid w:val="00F37003"/>
    <w:rsid w:val="00F41A32"/>
    <w:rsid w:val="00F4220A"/>
    <w:rsid w:val="00F4362C"/>
    <w:rsid w:val="00F43633"/>
    <w:rsid w:val="00F437C5"/>
    <w:rsid w:val="00F439DD"/>
    <w:rsid w:val="00F463B8"/>
    <w:rsid w:val="00F46CB4"/>
    <w:rsid w:val="00F47602"/>
    <w:rsid w:val="00F518B4"/>
    <w:rsid w:val="00F52EF5"/>
    <w:rsid w:val="00F5418E"/>
    <w:rsid w:val="00F546B2"/>
    <w:rsid w:val="00F55671"/>
    <w:rsid w:val="00F5581E"/>
    <w:rsid w:val="00F56E00"/>
    <w:rsid w:val="00F579FA"/>
    <w:rsid w:val="00F60970"/>
    <w:rsid w:val="00F61850"/>
    <w:rsid w:val="00F61CC2"/>
    <w:rsid w:val="00F62D42"/>
    <w:rsid w:val="00F65E70"/>
    <w:rsid w:val="00F6688C"/>
    <w:rsid w:val="00F66FEE"/>
    <w:rsid w:val="00F67B71"/>
    <w:rsid w:val="00F712D4"/>
    <w:rsid w:val="00F7155E"/>
    <w:rsid w:val="00F72096"/>
    <w:rsid w:val="00F76F70"/>
    <w:rsid w:val="00F80227"/>
    <w:rsid w:val="00F80257"/>
    <w:rsid w:val="00F8293D"/>
    <w:rsid w:val="00F82DFF"/>
    <w:rsid w:val="00F83189"/>
    <w:rsid w:val="00F83A44"/>
    <w:rsid w:val="00F842B7"/>
    <w:rsid w:val="00F850DF"/>
    <w:rsid w:val="00F854AA"/>
    <w:rsid w:val="00F85D17"/>
    <w:rsid w:val="00F86053"/>
    <w:rsid w:val="00F861FA"/>
    <w:rsid w:val="00F8654D"/>
    <w:rsid w:val="00F90741"/>
    <w:rsid w:val="00F930EB"/>
    <w:rsid w:val="00F94F90"/>
    <w:rsid w:val="00F96A5A"/>
    <w:rsid w:val="00F97857"/>
    <w:rsid w:val="00F97B98"/>
    <w:rsid w:val="00FA008F"/>
    <w:rsid w:val="00FA2A45"/>
    <w:rsid w:val="00FA3ABE"/>
    <w:rsid w:val="00FA59F0"/>
    <w:rsid w:val="00FA5AAB"/>
    <w:rsid w:val="00FA75DC"/>
    <w:rsid w:val="00FB0B2B"/>
    <w:rsid w:val="00FB2130"/>
    <w:rsid w:val="00FB33FA"/>
    <w:rsid w:val="00FB61D6"/>
    <w:rsid w:val="00FB70E6"/>
    <w:rsid w:val="00FC0304"/>
    <w:rsid w:val="00FC235E"/>
    <w:rsid w:val="00FC35B4"/>
    <w:rsid w:val="00FC51BF"/>
    <w:rsid w:val="00FD0652"/>
    <w:rsid w:val="00FD1440"/>
    <w:rsid w:val="00FD17C3"/>
    <w:rsid w:val="00FD5C76"/>
    <w:rsid w:val="00FD6B31"/>
    <w:rsid w:val="00FE0359"/>
    <w:rsid w:val="00FE584D"/>
    <w:rsid w:val="00FF04DA"/>
    <w:rsid w:val="00FF06CD"/>
    <w:rsid w:val="00FF1C6A"/>
    <w:rsid w:val="00FF27BA"/>
    <w:rsid w:val="00FF2A24"/>
    <w:rsid w:val="00FF38C0"/>
    <w:rsid w:val="00FF588E"/>
    <w:rsid w:val="00FF6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Char">
    <w:name w:val="NO Char"/>
    <w:link w:val="NO"/>
    <w:qFormat/>
    <w:locked/>
    <w:rsid w:val="00C82181"/>
    <w:rPr>
      <w:rFonts w:eastAsia="Times New Roman"/>
    </w:rPr>
  </w:style>
  <w:style w:type="paragraph" w:customStyle="1" w:styleId="NO">
    <w:name w:val="NO"/>
    <w:basedOn w:val="Normal"/>
    <w:link w:val="NOChar"/>
    <w:qFormat/>
    <w:rsid w:val="00C82181"/>
    <w:pPr>
      <w:keepLines/>
      <w:overflowPunct w:val="0"/>
      <w:autoSpaceDE w:val="0"/>
      <w:autoSpaceDN w:val="0"/>
      <w:adjustRightInd w:val="0"/>
      <w:spacing w:after="180"/>
      <w:ind w:left="1135" w:hanging="851"/>
    </w:pPr>
    <w:rPr>
      <w:rFonts w:eastAsia="Times New Roman"/>
    </w:rPr>
  </w:style>
  <w:style w:type="character" w:customStyle="1" w:styleId="TFChar">
    <w:name w:val="TF Char"/>
    <w:link w:val="TF"/>
    <w:qFormat/>
    <w:locked/>
    <w:rsid w:val="00C82181"/>
    <w:rPr>
      <w:rFonts w:ascii="Arial" w:eastAsia="Times New Roman" w:hAnsi="Arial" w:cs="Arial"/>
      <w:b/>
    </w:rPr>
  </w:style>
  <w:style w:type="paragraph" w:customStyle="1" w:styleId="TF">
    <w:name w:val="TF"/>
    <w:basedOn w:val="TH"/>
    <w:link w:val="TFChar"/>
    <w:qFormat/>
    <w:rsid w:val="00C82181"/>
    <w:pPr>
      <w:keepNext w:val="0"/>
      <w:overflowPunct w:val="0"/>
      <w:autoSpaceDE w:val="0"/>
      <w:autoSpaceDN w:val="0"/>
      <w:adjustRightInd w:val="0"/>
      <w:spacing w:before="0" w:after="240"/>
    </w:pPr>
    <w:rPr>
      <w:rFonts w:ascii="Arial" w:eastAsia="Times New Roman" w:hAnsi="Arial" w:cs="Arial"/>
      <w:color w:val="auto"/>
      <w:kern w:val="0"/>
      <w:lang w:val="en-GB"/>
    </w:rPr>
  </w:style>
  <w:style w:type="paragraph" w:customStyle="1" w:styleId="3GPPHeader">
    <w:name w:val="3GPP_Header"/>
    <w:basedOn w:val="Normal"/>
    <w:qFormat/>
    <w:rsid w:val="00F359C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F359C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2621">
      <w:bodyDiv w:val="1"/>
      <w:marLeft w:val="0"/>
      <w:marRight w:val="0"/>
      <w:marTop w:val="0"/>
      <w:marBottom w:val="0"/>
      <w:divBdr>
        <w:top w:val="none" w:sz="0" w:space="0" w:color="auto"/>
        <w:left w:val="none" w:sz="0" w:space="0" w:color="auto"/>
        <w:bottom w:val="none" w:sz="0" w:space="0" w:color="auto"/>
        <w:right w:val="none" w:sz="0" w:space="0" w:color="auto"/>
      </w:divBdr>
    </w:div>
    <w:div w:id="201598621">
      <w:bodyDiv w:val="1"/>
      <w:marLeft w:val="0"/>
      <w:marRight w:val="0"/>
      <w:marTop w:val="0"/>
      <w:marBottom w:val="0"/>
      <w:divBdr>
        <w:top w:val="none" w:sz="0" w:space="0" w:color="auto"/>
        <w:left w:val="none" w:sz="0" w:space="0" w:color="auto"/>
        <w:bottom w:val="none" w:sz="0" w:space="0" w:color="auto"/>
        <w:right w:val="none" w:sz="0" w:space="0" w:color="auto"/>
      </w:divBdr>
    </w:div>
    <w:div w:id="328559738">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529074336">
      <w:bodyDiv w:val="1"/>
      <w:marLeft w:val="0"/>
      <w:marRight w:val="0"/>
      <w:marTop w:val="0"/>
      <w:marBottom w:val="0"/>
      <w:divBdr>
        <w:top w:val="none" w:sz="0" w:space="0" w:color="auto"/>
        <w:left w:val="none" w:sz="0" w:space="0" w:color="auto"/>
        <w:bottom w:val="none" w:sz="0" w:space="0" w:color="auto"/>
        <w:right w:val="none" w:sz="0" w:space="0" w:color="auto"/>
      </w:divBdr>
    </w:div>
    <w:div w:id="550773223">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846560486">
      <w:bodyDiv w:val="1"/>
      <w:marLeft w:val="0"/>
      <w:marRight w:val="0"/>
      <w:marTop w:val="0"/>
      <w:marBottom w:val="0"/>
      <w:divBdr>
        <w:top w:val="none" w:sz="0" w:space="0" w:color="auto"/>
        <w:left w:val="none" w:sz="0" w:space="0" w:color="auto"/>
        <w:bottom w:val="none" w:sz="0" w:space="0" w:color="auto"/>
        <w:right w:val="none" w:sz="0" w:space="0" w:color="auto"/>
      </w:divBdr>
    </w:div>
    <w:div w:id="1021930660">
      <w:bodyDiv w:val="1"/>
      <w:marLeft w:val="0"/>
      <w:marRight w:val="0"/>
      <w:marTop w:val="0"/>
      <w:marBottom w:val="0"/>
      <w:divBdr>
        <w:top w:val="none" w:sz="0" w:space="0" w:color="auto"/>
        <w:left w:val="none" w:sz="0" w:space="0" w:color="auto"/>
        <w:bottom w:val="none" w:sz="0" w:space="0" w:color="auto"/>
        <w:right w:val="none" w:sz="0" w:space="0" w:color="auto"/>
      </w:divBdr>
    </w:div>
    <w:div w:id="1049721441">
      <w:bodyDiv w:val="1"/>
      <w:marLeft w:val="0"/>
      <w:marRight w:val="0"/>
      <w:marTop w:val="0"/>
      <w:marBottom w:val="0"/>
      <w:divBdr>
        <w:top w:val="none" w:sz="0" w:space="0" w:color="auto"/>
        <w:left w:val="none" w:sz="0" w:space="0" w:color="auto"/>
        <w:bottom w:val="none" w:sz="0" w:space="0" w:color="auto"/>
        <w:right w:val="none" w:sz="0" w:space="0" w:color="auto"/>
      </w:divBdr>
    </w:div>
    <w:div w:id="1109621369">
      <w:bodyDiv w:val="1"/>
      <w:marLeft w:val="0"/>
      <w:marRight w:val="0"/>
      <w:marTop w:val="0"/>
      <w:marBottom w:val="0"/>
      <w:divBdr>
        <w:top w:val="none" w:sz="0" w:space="0" w:color="auto"/>
        <w:left w:val="none" w:sz="0" w:space="0" w:color="auto"/>
        <w:bottom w:val="none" w:sz="0" w:space="0" w:color="auto"/>
        <w:right w:val="none" w:sz="0" w:space="0" w:color="auto"/>
      </w:divBdr>
    </w:div>
    <w:div w:id="1128014181">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424885428">
      <w:bodyDiv w:val="1"/>
      <w:marLeft w:val="0"/>
      <w:marRight w:val="0"/>
      <w:marTop w:val="0"/>
      <w:marBottom w:val="0"/>
      <w:divBdr>
        <w:top w:val="none" w:sz="0" w:space="0" w:color="auto"/>
        <w:left w:val="none" w:sz="0" w:space="0" w:color="auto"/>
        <w:bottom w:val="none" w:sz="0" w:space="0" w:color="auto"/>
        <w:right w:val="none" w:sz="0" w:space="0" w:color="auto"/>
      </w:divBdr>
    </w:div>
    <w:div w:id="1559323255">
      <w:bodyDiv w:val="1"/>
      <w:marLeft w:val="0"/>
      <w:marRight w:val="0"/>
      <w:marTop w:val="0"/>
      <w:marBottom w:val="0"/>
      <w:divBdr>
        <w:top w:val="none" w:sz="0" w:space="0" w:color="auto"/>
        <w:left w:val="none" w:sz="0" w:space="0" w:color="auto"/>
        <w:bottom w:val="none" w:sz="0" w:space="0" w:color="auto"/>
        <w:right w:val="none" w:sz="0" w:space="0" w:color="auto"/>
      </w:divBdr>
    </w:div>
    <w:div w:id="1574855245">
      <w:bodyDiv w:val="1"/>
      <w:marLeft w:val="0"/>
      <w:marRight w:val="0"/>
      <w:marTop w:val="0"/>
      <w:marBottom w:val="0"/>
      <w:divBdr>
        <w:top w:val="none" w:sz="0" w:space="0" w:color="auto"/>
        <w:left w:val="none" w:sz="0" w:space="0" w:color="auto"/>
        <w:bottom w:val="none" w:sz="0" w:space="0" w:color="auto"/>
        <w:right w:val="none" w:sz="0" w:space="0" w:color="auto"/>
      </w:divBdr>
    </w:div>
    <w:div w:id="1605842298">
      <w:bodyDiv w:val="1"/>
      <w:marLeft w:val="0"/>
      <w:marRight w:val="0"/>
      <w:marTop w:val="0"/>
      <w:marBottom w:val="0"/>
      <w:divBdr>
        <w:top w:val="none" w:sz="0" w:space="0" w:color="auto"/>
        <w:left w:val="none" w:sz="0" w:space="0" w:color="auto"/>
        <w:bottom w:val="none" w:sz="0" w:space="0" w:color="auto"/>
        <w:right w:val="none" w:sz="0" w:space="0" w:color="auto"/>
      </w:divBdr>
    </w:div>
    <w:div w:id="2017030481">
      <w:bodyDiv w:val="1"/>
      <w:marLeft w:val="0"/>
      <w:marRight w:val="0"/>
      <w:marTop w:val="0"/>
      <w:marBottom w:val="0"/>
      <w:divBdr>
        <w:top w:val="none" w:sz="0" w:space="0" w:color="auto"/>
        <w:left w:val="none" w:sz="0" w:space="0" w:color="auto"/>
        <w:bottom w:val="none" w:sz="0" w:space="0" w:color="auto"/>
        <w:right w:val="none" w:sz="0" w:space="0" w:color="auto"/>
      </w:divBdr>
    </w:div>
    <w:div w:id="203746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96B9-4FF7-4FA5-9F51-2F1CC9C5AD0B}">
  <ds:schemaRefs>
    <ds:schemaRef ds:uri="23a22248-acb0-4303-bd1b-c36b2527d0a2"/>
    <ds:schemaRef ds:uri="http://schemas.microsoft.com/office/2006/documentManagement/types"/>
    <ds:schemaRef ds:uri="http://purl.org/dc/terms/"/>
    <ds:schemaRef ds:uri="http://schemas.microsoft.com/office/infopath/2007/PartnerControls"/>
    <ds:schemaRef ds:uri="http://purl.org/dc/elements/1.1/"/>
    <ds:schemaRef ds:uri="http://www.w3.org/XML/1998/namespace"/>
    <ds:schemaRef ds:uri="http://schemas.openxmlformats.org/package/2006/metadata/core-properties"/>
    <ds:schemaRef ds:uri="http://schemas.microsoft.com/sharepoint/v4"/>
    <ds:schemaRef ds:uri="http://schemas.microsoft.com/office/2006/metadata/properties"/>
    <ds:schemaRef ds:uri="e32f50e1-6846-4d7d-ad60-ccd6877e6c5e"/>
    <ds:schemaRef ds:uri="5a888943-97ca-4c93-b605-714bb5e9e285"/>
    <ds:schemaRef ds:uri="http://purl.org/dc/dcmitype/"/>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A58DCA7E-19B6-4CCE-8A06-6126C6F36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2020</Words>
  <Characters>11517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22</cp:revision>
  <dcterms:created xsi:type="dcterms:W3CDTF">2025-09-30T20:27:00Z</dcterms:created>
  <dcterms:modified xsi:type="dcterms:W3CDTF">2025-10-03T08:37:00Z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2024-05-10T20:51:23Z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4d747d78-c741-469f-8d7a-18655f0f1a9c</vt:lpwstr>
  </property>
  <property fmtid="{D5CDD505-2E9C-101B-9397-08002B2CF9AE}" pid="10" name="MSIP_Label_bcf26ed8-713a-4e6c-8a04-66607341a11c_ContentBits">
    <vt:lpwstr>0</vt:lpwstr>
  </property>
</Properties>
</file>